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219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219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Arias Juan Carlos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FINWISE BANK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756 EAST WINCHESTER,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Finwise Bancorp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FINW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MURRAY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14.24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8,359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 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Relationship of Reporting Person(s) to Issuer: EVP, Chief Strategy Officer of FinWise Bank, a wholly owned subsidiary of FinWise Bancorp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Juan C. Arias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-2526665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6045" TargetMode="External"/><Relationship Id="rId14" Type="http://schemas.openxmlformats.org/officeDocument/2006/relationships/hyperlink" Target="http://www.sec.gov/cgi-bin/browse-edgar?action=getcompany&amp;CIK=00018563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2026-06-01T15:44:43Z</dcterms:created>
  <dcterms:modified xsi:type="dcterms:W3CDTF">2026-06-01T15:44:43Z</dcterms:modified>
</cp:coreProperties>
</file>