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CURRENT REPORT</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shd w:fill="FFFFFF" w:val="clear"/>
        </w:rPr>
        <w:t>Date of Report (Date of earliest event reported):  </w:t>
      </w:r>
      <w:r>
        <w:rPr>
          <w:rFonts w:ascii="Times New Roman;sans-serif" w:hAnsi="Times New Roman;sans-serif"/>
          <w:b w:val="false"/>
          <w:color w:val="000000"/>
          <w:sz w:val="20"/>
        </w:rPr>
        <w:t>April 30, 2025</w:t>
      </w:r>
    </w:p>
    <w:p>
      <w:pPr>
        <w:pStyle w:val="TextBody"/>
        <w:bidi w:val="0"/>
        <w:spacing w:lineRule="auto" w:line="288" w:before="20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FINWISE BANCORP</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tbl>
      <w:tblPr>
        <w:tblW w:w="10154" w:type="dxa"/>
        <w:jc w:val="left"/>
        <w:tblInd w:w="0" w:type="dxa"/>
        <w:tblLayout w:type="fixed"/>
        <w:tblCellMar>
          <w:top w:w="28" w:type="dxa"/>
          <w:left w:w="28" w:type="dxa"/>
          <w:bottom w:w="28" w:type="dxa"/>
          <w:right w:w="28" w:type="dxa"/>
        </w:tblCellMar>
      </w:tblPr>
      <w:tblGrid>
        <w:gridCol w:w="1791"/>
        <w:gridCol w:w="1573"/>
        <w:gridCol w:w="1601"/>
        <w:gridCol w:w="737"/>
        <w:gridCol w:w="737"/>
        <w:gridCol w:w="745"/>
        <w:gridCol w:w="867"/>
        <w:gridCol w:w="867"/>
        <w:gridCol w:w="1236"/>
      </w:tblGrid>
      <w:tr>
        <w:trPr/>
        <w:tc>
          <w:tcPr>
            <w:tcW w:w="179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001-40721</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4612" w:type="dxa"/>
        <w:jc w:val="left"/>
        <w:tblInd w:w="0" w:type="dxa"/>
        <w:tblLayout w:type="fixed"/>
        <w:tblCellMar>
          <w:top w:w="28" w:type="dxa"/>
          <w:left w:w="28" w:type="dxa"/>
          <w:bottom w:w="28" w:type="dxa"/>
          <w:right w:w="28" w:type="dxa"/>
        </w:tblCellMar>
      </w:tblPr>
      <w:tblGrid>
        <w:gridCol w:w="299"/>
        <w:gridCol w:w="264"/>
        <w:gridCol w:w="264"/>
        <w:gridCol w:w="294"/>
        <w:gridCol w:w="294"/>
        <w:gridCol w:w="296"/>
        <w:gridCol w:w="264"/>
        <w:gridCol w:w="264"/>
        <w:gridCol w:w="264"/>
        <w:gridCol w:w="264"/>
        <w:gridCol w:w="264"/>
        <w:gridCol w:w="264"/>
        <w:gridCol w:w="109"/>
        <w:gridCol w:w="109"/>
        <w:gridCol w:w="109"/>
        <w:gridCol w:w="290"/>
        <w:gridCol w:w="290"/>
        <w:gridCol w:w="410"/>
      </w:tblGrid>
      <w:tr>
        <w:trPr/>
        <w:tc>
          <w:tcPr>
            <w:tcW w:w="2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756 East Winchester St., 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Murray,</w:t>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Utah</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val="false"/>
          <w:color w:val="000000"/>
          <w:sz w:val="20"/>
          <w:shd w:fill="FFFFFF" w:val="clear"/>
        </w:rPr>
        <w:t>Registrant’s telephone number, including area code:  </w:t>
      </w:r>
      <w:r>
        <w:rPr>
          <w:rFonts w:ascii="Times New Roman;sans-serif" w:hAnsi="Times New Roman;sans-serif"/>
          <w:b/>
          <w:color w:val="000000"/>
          <w:sz w:val="20"/>
          <w:shd w:fill="FFFFFF" w:val="clear"/>
        </w:rPr>
        <w:t>(801) 501-7200</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 Applicable</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(Former Name or Former Address, if Changed Since Last Report)</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850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962"/>
        <w:gridCol w:w="962"/>
        <w:gridCol w:w="1361"/>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285" w:type="dxa"/>
            <w:gridSpan w:val="3"/>
            <w:tcBorders>
              <w:top w:val="single" w:sz="8" w:space="0" w:color="000000"/>
              <w:left w:val="single" w:sz="8" w:space="0" w:color="000000"/>
              <w:right w:val="single" w:sz="8" w:space="0" w:color="000000"/>
            </w:tcBorders>
            <w:tcMar>
              <w:top w:w="30" w:type="dxa"/>
              <w:left w:w="20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left w:w="20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left w:w="20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w:t>
            </w:r>
          </w:p>
        </w:tc>
        <w:tc>
          <w:tcPr>
            <w:tcW w:w="3285" w:type="dxa"/>
            <w:gridSpan w:val="3"/>
            <w:tcBorders>
              <w:top w:val="single" w:sz="8" w:space="0" w:color="000000"/>
              <w:left w:val="single" w:sz="8" w:space="0" w:color="000000"/>
              <w:bottom w:val="single" w:sz="8" w:space="0" w:color="000000"/>
              <w:right w:val="single" w:sz="8" w:space="0" w:color="000000"/>
            </w:tcBorders>
            <w:tcMar>
              <w:top w:w="30" w:type="dxa"/>
              <w:left w:w="20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2.02Results of Operations and Financial Condition.</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Attached and incorporated herein by reference as Exhibit 99.1 is a copy of the press release of FinWise Bancorp (the "Company"), dated </w:t>
      </w:r>
      <w:r>
        <w:rPr>
          <w:rFonts w:ascii="Times New Roman;sans-serif" w:hAnsi="Times New Roman;sans-serif"/>
          <w:b w:val="false"/>
          <w:color w:val="000000"/>
          <w:sz w:val="20"/>
        </w:rPr>
        <w:t>April 30, 2025</w:t>
      </w:r>
      <w:r>
        <w:rPr>
          <w:rFonts w:ascii="Times New Roman;sans-serif" w:hAnsi="Times New Roman;sans-serif"/>
          <w:b w:val="false"/>
          <w:color w:val="000000"/>
          <w:sz w:val="20"/>
          <w:shd w:fill="FFFFFF" w:val="clear"/>
        </w:rPr>
        <w:t xml:space="preserve">, reporting the Company's financial results for the fiscal quarter ended </w:t>
      </w:r>
      <w:r>
        <w:rPr>
          <w:rFonts w:ascii="Times New Roman;sans-serif" w:hAnsi="Times New Roman;sans-serif"/>
          <w:b w:val="false"/>
          <w:color w:val="000000"/>
          <w:sz w:val="20"/>
        </w:rPr>
        <w:t>March 31, 2025.</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set forth under this “Item 2.02 Results of Operations and Financial Condition,” including Exhibit 99.1 attached hereto,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7.01Regulation FD Disclosure.</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prepared materials for presentation to investors. A copy of the materials is furnished as Exhibit 99.2 to this Current Report on Form 8-K and is incorporated herein by reference. The information set forth under “Item 7.01 Regulation FD Disclosure,” including Exhibit 99.2 attached hereto, shall not be deemed “filed” for purposes of Section 18 of the Securities Act of 1934, as amended, nor shall such information be deemed incorporated by reference in any filing under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w:t>
      </w:r>
      <w:r>
        <w:rPr>
          <w:rFonts w:ascii="Times New Roman;sans-serif" w:hAnsi="Times New Roman;sans-serif"/>
          <w:b/>
          <w:color w:val="000000"/>
          <w:sz w:val="20"/>
        </w:rPr>
        <w:t>Financial Statements and Exhibits.</w:t>
      </w:r>
    </w:p>
    <w:p>
      <w:pPr>
        <w:pStyle w:val="TextBody"/>
        <w:bidi w:val="0"/>
        <w:spacing w:lineRule="auto" w:line="288" w:before="20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52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380"/>
        <w:gridCol w:w="2380"/>
        <w:gridCol w:w="336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inw-20250331earningsrelea.htm">
              <w:r>
                <w:rPr>
                  <w:rStyle w:val="InternetLink"/>
                  <w:rFonts w:ascii="Times New Roman;sans-serif" w:hAnsi="Times New Roman;sans-serif"/>
                  <w:b w:val="false"/>
                  <w:color w:val="000080"/>
                  <w:sz w:val="20"/>
                  <w:u w:val="single"/>
                </w:rPr>
                <w:t xml:space="preserve">Press Release dated </w:t>
              </w:r>
            </w:hyperlink>
            <w:hyperlink w:anchor="finw-20250331earningsrelea.htm">
              <w:r>
                <w:rPr>
                  <w:rStyle w:val="InternetLink"/>
                  <w:rFonts w:ascii="Times New Roman;sans-serif" w:hAnsi="Times New Roman;sans-serif"/>
                  <w:b w:val="false"/>
                  <w:color w:val="000080"/>
                  <w:sz w:val="20"/>
                  <w:u w:val="single"/>
                </w:rPr>
                <w:t xml:space="preserve">April </w:t>
              </w:r>
            </w:hyperlink>
            <w:hyperlink w:anchor="finw-20250331earningsrelea.htm">
              <w:r>
                <w:rPr>
                  <w:rStyle w:val="InternetLink"/>
                  <w:rFonts w:ascii="Times New Roman;sans-serif" w:hAnsi="Times New Roman;sans-serif"/>
                  <w:b w:val="false"/>
                  <w:color w:val="000080"/>
                  <w:sz w:val="20"/>
                  <w:u w:val="single"/>
                </w:rPr>
                <w:t>30, 2025</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inw_investorxpresentati.htm">
              <w:r>
                <w:rPr>
                  <w:rStyle w:val="InternetLink"/>
                  <w:rFonts w:ascii="Times New Roman;sans-serif" w:hAnsi="Times New Roman;sans-serif"/>
                  <w:b w:val="false"/>
                  <w:color w:val="000080"/>
                  <w:sz w:val="20"/>
                  <w:u w:val="single"/>
                </w:rPr>
                <w:t xml:space="preserve">Investor Presentation of FinWise Bancorp dated </w:t>
              </w:r>
            </w:hyperlink>
            <w:hyperlink w:anchor="finw_investorxpresentati.htm">
              <w:r>
                <w:rPr>
                  <w:rStyle w:val="InternetLink"/>
                  <w:rFonts w:ascii="Times New Roman;sans-serif" w:hAnsi="Times New Roman;sans-serif"/>
                  <w:b w:val="false"/>
                  <w:color w:val="000080"/>
                  <w:sz w:val="20"/>
                  <w:u w:val="single"/>
                </w:rPr>
                <w:t>April</w:t>
              </w:r>
            </w:hyperlink>
            <w:hyperlink w:anchor="finw_investorxpresentati.htm">
              <w:r>
                <w:rPr>
                  <w:rStyle w:val="InternetLink"/>
                  <w:rFonts w:ascii="Times New Roman;sans-serif" w:hAnsi="Times New Roman;sans-serif"/>
                  <w:b w:val="false"/>
                  <w:color w:val="000080"/>
                  <w:sz w:val="20"/>
                  <w:u w:val="single"/>
                </w:rPr>
                <w:t xml:space="preserve"> 2025 (furnished pursuant to Regulation FD).</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2260"/>
                <wp:effectExtent l="0" t="0" r="0" b="0"/>
                <wp:wrapNone/>
                <wp:docPr id="2"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FinWise Bancorp has duly caused this report to be signed on its behalf by the undersigned hereunto duly authorized.</w:t>
      </w:r>
    </w:p>
    <w:tbl>
      <w:tblPr>
        <w:tblW w:w="6404" w:type="dxa"/>
        <w:jc w:val="left"/>
        <w:tblInd w:w="0" w:type="dxa"/>
        <w:tblLayout w:type="fixed"/>
        <w:tblCellMar>
          <w:top w:w="28" w:type="dxa"/>
          <w:left w:w="28" w:type="dxa"/>
          <w:bottom w:w="28" w:type="dxa"/>
          <w:right w:w="28" w:type="dxa"/>
        </w:tblCellMar>
      </w:tblPr>
      <w:tblGrid>
        <w:gridCol w:w="710"/>
        <w:gridCol w:w="625"/>
        <w:gridCol w:w="630"/>
        <w:gridCol w:w="1300"/>
        <w:gridCol w:w="1300"/>
        <w:gridCol w:w="1839"/>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FINWISE BANCORP</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Wahlman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Wahlman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Executive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2260"/>
                <wp:effectExtent l="0" t="0" r="0" b="0"/>
                <wp:wrapNone/>
                <wp:docPr id="3"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lineRule="auto" w:line="240" w:before="0" w:after="0"/>
        <w:jc w:val="left"/>
        <w:rPr/>
      </w:pPr>
      <w:r>
        <w:rPr/>
        <w:drawing>
          <wp:inline distT="0" distB="0" distL="0" distR="0">
            <wp:extent cx="2057400"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57400" cy="704850"/>
                    </a:xfrm>
                    <a:prstGeom prst="rect">
                      <a:avLst/>
                    </a:prstGeom>
                  </pic:spPr>
                </pic:pic>
              </a:graphicData>
            </a:graphic>
          </wp:inline>
        </w:drawing>
      </w:r>
      <w:r>
        <w:rPr>
          <w:color w:val="000000"/>
        </w:rPr>
        <w:t xml:space="preserve">                                     </w:t>
      </w:r>
    </w:p>
    <w:p>
      <w:pPr>
        <w:pStyle w:val="TextBody"/>
        <w:bidi w:val="0"/>
        <w:spacing w:lineRule="auto" w:line="240" w:before="0" w:after="0"/>
        <w:jc w:val="right"/>
        <w:rPr>
          <w:rFonts w:ascii="sans-serif" w:hAnsi="sans-serif"/>
          <w:b/>
          <w:color w:val="000000"/>
          <w:sz w:val="18"/>
        </w:rPr>
      </w:pPr>
      <w:r>
        <w:rPr>
          <w:rFonts w:ascii="sans-serif" w:hAnsi="sans-serif"/>
          <w:b/>
          <w:color w:val="000000"/>
          <w:sz w:val="18"/>
        </w:rPr>
        <w:t>Exhibit 99.1</w:t>
      </w:r>
    </w:p>
    <w:p>
      <w:pPr>
        <w:pStyle w:val="TextBody"/>
        <w:bidi w:val="0"/>
        <w:spacing w:before="0" w:after="0"/>
        <w:jc w:val="right"/>
        <w:rPr/>
      </w:pPr>
      <w:r>
        <w:rPr/>
      </w:r>
    </w:p>
    <w:p>
      <w:pPr>
        <w:pStyle w:val="TextBody"/>
        <w:bidi w:val="0"/>
        <w:spacing w:before="0" w:after="120"/>
        <w:jc w:val="left"/>
        <w:rPr/>
      </w:pPr>
      <w:r>
        <w:rPr/>
      </w:r>
    </w:p>
    <w:p>
      <w:pPr>
        <w:pStyle w:val="TextBody"/>
        <w:bidi w:val="0"/>
        <w:spacing w:lineRule="auto" w:line="240" w:before="0" w:after="120"/>
        <w:jc w:val="center"/>
        <w:rPr>
          <w:rFonts w:ascii="sans-serif" w:hAnsi="sans-serif"/>
          <w:b/>
          <w:color w:val="365F91"/>
          <w:sz w:val="28"/>
        </w:rPr>
      </w:pPr>
      <w:r>
        <w:rPr>
          <w:rFonts w:ascii="sans-serif" w:hAnsi="sans-serif"/>
          <w:b/>
          <w:color w:val="365F91"/>
          <w:sz w:val="28"/>
        </w:rPr>
        <w:t>FINWISE BANCORP REPORTS FIRST QUARTER 2025 RESULTS</w:t>
      </w:r>
    </w:p>
    <w:p>
      <w:pPr>
        <w:pStyle w:val="TextBody"/>
        <w:bidi w:val="0"/>
        <w:spacing w:lineRule="auto" w:line="319" w:before="60" w:after="283"/>
        <w:jc w:val="center"/>
        <w:rPr>
          <w:rFonts w:ascii="sans-serif" w:hAnsi="sans-serif"/>
          <w:b/>
          <w:i/>
          <w:color w:val="000000"/>
          <w:sz w:val="22"/>
        </w:rPr>
      </w:pPr>
      <w:r>
        <w:rPr>
          <w:rFonts w:ascii="sans-serif" w:hAnsi="sans-serif"/>
          <w:b/>
          <w:i/>
          <w:color w:val="000000"/>
          <w:sz w:val="22"/>
        </w:rPr>
        <w:t>- Loan Originations of $1.3 Billion -</w:t>
      </w:r>
    </w:p>
    <w:p>
      <w:pPr>
        <w:pStyle w:val="TextBody"/>
        <w:bidi w:val="0"/>
        <w:spacing w:lineRule="auto" w:line="319" w:before="60" w:after="283"/>
        <w:jc w:val="center"/>
        <w:rPr>
          <w:rFonts w:ascii="sans-serif" w:hAnsi="sans-serif"/>
          <w:b/>
          <w:i/>
          <w:color w:val="000000"/>
          <w:sz w:val="22"/>
        </w:rPr>
      </w:pPr>
      <w:r>
        <w:rPr>
          <w:rFonts w:ascii="sans-serif" w:hAnsi="sans-serif"/>
          <w:b/>
          <w:i/>
          <w:color w:val="000000"/>
          <w:sz w:val="22"/>
        </w:rPr>
        <w:t>- Net Income of $3.2 Million -</w:t>
      </w:r>
    </w:p>
    <w:p>
      <w:pPr>
        <w:pStyle w:val="TextBody"/>
        <w:bidi w:val="0"/>
        <w:spacing w:lineRule="auto" w:line="319" w:before="60" w:after="283"/>
        <w:jc w:val="center"/>
        <w:rPr>
          <w:rFonts w:ascii="sans-serif" w:hAnsi="sans-serif"/>
          <w:b/>
          <w:i/>
          <w:color w:val="000000"/>
          <w:sz w:val="22"/>
        </w:rPr>
      </w:pPr>
      <w:r>
        <w:rPr>
          <w:rFonts w:ascii="sans-serif" w:hAnsi="sans-serif"/>
          <w:b/>
          <w:i/>
          <w:color w:val="000000"/>
          <w:sz w:val="22"/>
        </w:rPr>
        <w:t>- Diluted Earnings Per Share of $0.23 -</w:t>
      </w:r>
    </w:p>
    <w:p>
      <w:pPr>
        <w:pStyle w:val="TextBody"/>
        <w:bidi w:val="0"/>
        <w:spacing w:before="0" w:after="120"/>
        <w:jc w:val="center"/>
        <w:rPr/>
      </w:pPr>
      <w:r>
        <w:rPr/>
      </w:r>
    </w:p>
    <w:p>
      <w:pPr>
        <w:pStyle w:val="TextBody"/>
        <w:bidi w:val="0"/>
        <w:spacing w:lineRule="auto" w:line="319" w:before="0" w:after="120"/>
        <w:jc w:val="left"/>
        <w:rPr/>
      </w:pPr>
      <w:r>
        <w:rPr>
          <w:rFonts w:ascii="sans-serif" w:hAnsi="sans-serif"/>
          <w:b/>
          <w:color w:val="000000"/>
          <w:sz w:val="22"/>
        </w:rPr>
        <w:t>MURRAY, UTAH — April 30, 2025 (GLOBE NEWSWIRE)</w:t>
      </w:r>
      <w:r>
        <w:rPr>
          <w:color w:val="000000"/>
        </w:rPr>
        <w:t xml:space="preserve"> — </w:t>
      </w:r>
      <w:r>
        <w:rPr>
          <w:rFonts w:ascii="sans-serif" w:hAnsi="sans-serif"/>
          <w:b w:val="false"/>
          <w:color w:val="000000"/>
          <w:sz w:val="22"/>
        </w:rPr>
        <w:t>FinWise Bancorp (NASDAQ: FINW) (“FinWise” or the “Company”), parent company of FinWise Bank (the “Bank”), today announced results for the quarter ended March 31, 2025.</w:t>
      </w:r>
    </w:p>
    <w:p>
      <w:pPr>
        <w:pStyle w:val="TextBody"/>
        <w:bidi w:val="0"/>
        <w:spacing w:before="0" w:after="0"/>
        <w:jc w:val="left"/>
        <w:rPr/>
      </w:pPr>
      <w:r>
        <w:rPr/>
      </w:r>
    </w:p>
    <w:p>
      <w:pPr>
        <w:pStyle w:val="TextBody"/>
        <w:bidi w:val="0"/>
        <w:spacing w:lineRule="auto" w:line="319" w:before="0" w:after="0"/>
        <w:jc w:val="left"/>
        <w:rPr>
          <w:rFonts w:ascii="sans-serif" w:hAnsi="sans-serif"/>
          <w:b/>
          <w:color w:val="365F91"/>
          <w:sz w:val="24"/>
        </w:rPr>
      </w:pPr>
      <w:r>
        <w:rPr>
          <w:rFonts w:ascii="sans-serif" w:hAnsi="sans-serif"/>
          <w:b/>
          <w:color w:val="365F91"/>
          <w:sz w:val="24"/>
        </w:rPr>
        <w:t>First Quarter 2025 Highlights</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2"/>
        </w:rPr>
        <w:t>Loan originations totaled $1.3 billion, compared to $1.3 billion for the quarter ended December 31, 2024, and $1.1 billion for the first quarter of the prior year</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2"/>
        </w:rPr>
        <w:t>Net interest income was $14.3 million, compared to $15.5 million for the quarter ended December 31, 2024, and $14.0 million for the first quarter of the prior year</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2"/>
        </w:rPr>
        <w:t>Net income was $3.2 million, compared to $2.8 million for the quarter ended December 31, 2024, and $3.3 million for the first quarter of the prior year</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2"/>
        </w:rPr>
        <w:t>Diluted earnings per share (“EPS”) were $0.23 for the quarter, compared to $0.20 for the quarter ended December 31, 2024, and $0.25 for the first quarter of the prior year</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2"/>
        </w:rPr>
        <w:t>Efficiency ratio</w:t>
      </w:r>
      <w:r>
        <w:rPr>
          <w:rFonts w:ascii="sans-serif" w:hAnsi="sans-serif"/>
          <w:b w:val="false"/>
          <w:color w:val="000000"/>
          <w:sz w:val="14"/>
        </w:rPr>
        <w:t>1</w:t>
      </w:r>
      <w:r>
        <w:rPr>
          <w:color w:val="000000"/>
        </w:rPr>
        <w:t xml:space="preserve"> </w:t>
      </w:r>
      <w:r>
        <w:rPr>
          <w:rFonts w:ascii="sans-serif" w:hAnsi="sans-serif"/>
          <w:b w:val="false"/>
          <w:color w:val="000000"/>
          <w:sz w:val="22"/>
        </w:rPr>
        <w:t>was 64.8%, compared to 64.2% for the quarter ended December 31, 2024, and 61.0% for the first quarter of the prior year</w:t>
      </w:r>
    </w:p>
    <w:p>
      <w:pPr>
        <w:pStyle w:val="TextBody"/>
        <w:bidi w:val="0"/>
        <w:spacing w:lineRule="auto" w:line="319" w:before="0" w:after="0"/>
        <w:ind w:left="0" w:right="0" w:hanging="360"/>
        <w:jc w:val="left"/>
        <w:rPr/>
      </w:pPr>
      <w:r>
        <w:rPr>
          <w:color w:val="000000"/>
        </w:rPr>
        <w:t>•</w:t>
      </w:r>
      <w:r>
        <w:rPr>
          <w:rFonts w:ascii="sans-serif" w:hAnsi="sans-serif"/>
          <w:b w:val="false"/>
          <w:color w:val="000000"/>
          <w:sz w:val="22"/>
        </w:rPr>
        <w:t>Nonperforming loan balances were $29.9 million as of March 31, 2025, compared to $36.5 million as of December 31, 2024, and $26.0 million as of March 31, 2024. Nonperforming loan balances guaranteed by the Small Business Administration (“SBA”) were $15.1 million, $19.2 million, and $14.8 million as of March 31, 2025, December 31, 2024, and March 31, 2024, respectively</w:t>
      </w:r>
    </w:p>
    <w:p>
      <w:pPr>
        <w:pStyle w:val="TextBody"/>
        <w:bidi w:val="0"/>
        <w:spacing w:before="0" w:after="0"/>
        <w:jc w:val="left"/>
        <w:rPr/>
      </w:pPr>
      <w:r>
        <w:rPr/>
      </w:r>
    </w:p>
    <w:p>
      <w:pPr>
        <w:pStyle w:val="TextBody"/>
        <w:bidi w:val="0"/>
        <w:spacing w:lineRule="auto" w:line="319" w:before="0" w:after="0"/>
        <w:jc w:val="left"/>
        <w:rPr>
          <w:color w:val="000000"/>
          <w:shd w:fill="FFFFFF" w:val="clear"/>
        </w:rPr>
      </w:pPr>
      <w:r>
        <w:rPr>
          <w:color w:val="000000"/>
          <w:shd w:fill="FFFFFF" w:val="clear"/>
        </w:rPr>
        <w:t>“</w:t>
      </w:r>
      <w:r>
        <w:rPr>
          <w:rFonts w:ascii="sans-serif" w:hAnsi="sans-serif"/>
          <w:b w:val="false"/>
          <w:color w:val="000000"/>
          <w:sz w:val="22"/>
          <w:shd w:fill="FFFFFF" w:val="clear"/>
        </w:rPr>
        <w:t>Our business model remained resilient in the first quarter, even amidst a more uncertain macro environment,” said Kent Landvatter, Chairman and CEO of FinWise. “We posted solid loan originations and encouraging credit quality metrics, as both non-performing loan balances and net charge-offs declined sequentially. Furthermore, we continued to migrate our loan portfolio to a lower risk profile while still growing profitably and increasing tangible book value. Subsequent to the end of the first quarter, we also announced a new strategic program agreement where FinWise will provide both lending and our Credit Enhanced Balance Sheet product. While we will continue to closely monitor the economic environment, we remain excited about the outlook for our business and will maintain our focus on executing our business strategy to continue to position the Company for long-term growth and shareholder value creation.”</w:t>
      </w:r>
    </w:p>
    <w:p>
      <w:pPr>
        <w:pStyle w:val="TextBody"/>
        <w:bidi w:val="0"/>
        <w:spacing w:before="0" w:after="0"/>
        <w:jc w:val="left"/>
        <w:rPr/>
      </w:pPr>
      <w:r>
        <w:rPr/>
      </w:r>
    </w:p>
    <w:p>
      <w:pPr>
        <w:pStyle w:val="TextBody"/>
        <w:bidi w:val="0"/>
        <w:spacing w:lineRule="auto" w:line="288"/>
        <w:jc w:val="left"/>
        <w:rPr/>
      </w:pPr>
      <w:r>
        <w:rPr>
          <w:rFonts w:ascii="sans-serif" w:hAnsi="sans-serif"/>
          <w:b w:val="false"/>
          <w:color w:val="000000"/>
          <w:sz w:val="12"/>
        </w:rPr>
        <w:t>1</w:t>
      </w:r>
      <w:r>
        <w:rPr>
          <w:color w:val="000000"/>
        </w:rPr>
        <w:t xml:space="preserve"> </w:t>
      </w:r>
      <w:r>
        <w:rPr>
          <w:rFonts w:ascii="sans-serif" w:hAnsi="sans-serif"/>
          <w:b w:val="false"/>
          <w:color w:val="000000"/>
          <w:sz w:val="18"/>
        </w:rPr>
        <w:t>See “Reconciliation of Non-GAAP to GAAP Financial Measures” for a reconciliation of this non-GAAP measure.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7820"/>
                <wp:effectExtent l="0" t="0" r="0" b="0"/>
                <wp:wrapNone/>
                <wp:docPr id="5" name="Frame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Selected Financial and Other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9"/>
        <w:gridCol w:w="1316"/>
        <w:gridCol w:w="1324"/>
        <w:gridCol w:w="226"/>
        <w:gridCol w:w="1126"/>
        <w:gridCol w:w="271"/>
        <w:gridCol w:w="109"/>
        <w:gridCol w:w="109"/>
        <w:gridCol w:w="109"/>
        <w:gridCol w:w="226"/>
        <w:gridCol w:w="1126"/>
        <w:gridCol w:w="271"/>
        <w:gridCol w:w="109"/>
        <w:gridCol w:w="109"/>
        <w:gridCol w:w="109"/>
        <w:gridCol w:w="226"/>
        <w:gridCol w:w="1126"/>
        <w:gridCol w:w="271"/>
        <w:gridCol w:w="109"/>
        <w:gridCol w:w="109"/>
        <w:gridCol w:w="109"/>
        <w:gridCol w:w="156"/>
      </w:tblGrid>
      <w:tr>
        <w:trPr/>
        <w:tc>
          <w:tcPr>
            <w:tcW w:w="155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except per share amounts)</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Amount of loans originated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1,264,604 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1,305,028 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1,091,479 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Diluted EPS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Return on average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Return on average equity</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Yield on loans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interest-bearing deposits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interest margin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Efficiency ratio</w:t>
            </w:r>
            <w:r>
              <w:rPr>
                <w:rFonts w:ascii="sans-serif" w:hAnsi="sans-serif"/>
                <w:b w:val="false"/>
                <w:color w:val="000000"/>
                <w:sz w:val="12"/>
              </w:rPr>
              <w:t>(1)</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Tangible book value per share</w:t>
            </w:r>
            <w:r>
              <w:rPr>
                <w:rFonts w:ascii="sans-serif" w:hAnsi="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sans-serif" w:hAnsi="sans-serif"/>
                <w:b w:val="false"/>
                <w:color w:val="000000"/>
                <w:sz w:val="18"/>
              </w:rPr>
              <w:t>Tangible shareholders’ equity to tangible assets</w:t>
            </w:r>
            <w:r>
              <w:rPr>
                <w:rFonts w:ascii="sans-serif" w:hAnsi="sans-serif"/>
                <w:b w:val="false"/>
                <w:color w:val="000000"/>
                <w:sz w:val="12"/>
              </w:rPr>
              <w:t>(2)</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Leverage ratio (Bank under CBLR)</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Full-time equivalent employees</w:t>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sans-serif" w:hAnsi="sans-serif"/>
          <w:b w:val="false"/>
          <w:color w:val="000000"/>
          <w:sz w:val="16"/>
        </w:rPr>
      </w:pPr>
      <w:r>
        <w:rPr>
          <w:rFonts w:ascii="sans-serif" w:hAnsi="sans-serif"/>
          <w:b w:val="false"/>
          <w:color w:val="000000"/>
          <w:sz w:val="16"/>
        </w:rPr>
        <w:t>(1)    This measure is not a measure recognized under United States generally accepted accounting principles, or GAAP, and is therefore considered to be a non-GAAP financial measure. See “Reconciliation of Non-GAAP to GAAP Financial Measures” for a reconciliation of this measure to its most comparable GAAP measure. The efficiency ratio is defined as total non-interest expense divided by the sum of net interest income and non-interest income. The Company believes this measure is important as an indicator of productivity because it shows the amount of revenue generated for each dollar spent.</w:t>
      </w:r>
    </w:p>
    <w:p>
      <w:pPr>
        <w:pStyle w:val="TextBody"/>
        <w:bidi w:val="0"/>
        <w:spacing w:lineRule="auto" w:line="288" w:before="0" w:after="0"/>
        <w:ind w:left="0" w:right="0" w:hanging="720"/>
        <w:jc w:val="left"/>
        <w:rPr>
          <w:rFonts w:ascii="sans-serif" w:hAnsi="sans-serif"/>
          <w:b w:val="false"/>
          <w:color w:val="000000"/>
          <w:sz w:val="16"/>
        </w:rPr>
      </w:pPr>
      <w:r>
        <w:rPr>
          <w:rFonts w:ascii="sans-serif" w:hAnsi="sans-serif"/>
          <w:b w:val="false"/>
          <w:color w:val="000000"/>
          <w:sz w:val="16"/>
        </w:rPr>
        <w:t>(2)    Tangible shareholders’ equity to tangible assets is considered a non-GAAP financial measure. Tangible shareholders’ equity is defined as total shareholders’ equity less goodwill and other intangible assets. The most directly comparable GAAP financial measure is total shareholder’s equity to total assets. The Company had no goodwill or other intangible assets at the end of any period indicated. The Company has not considered loan servicing rights or loan trailing fee assets as intangible assets for purposes of this calculation. As a result, tangible shareholders’ equity is the same as total shareholders’ equity at the end of each of the periods indicated.</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Net Interest Income</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Net interest income was $14.3 million for the first quarter of 2025, compared to $15.5 million for the prior quarter and $14.0 million for the prior year period. The decrease from the prior quarter was primarily due to a decrease in yields and a seasonal decline in origination volume on the three highest yielding programs in the held-for-sale portfolio of $0.5 million, a decrease in yield offset in part by an increase in volume on the remaining held-for-sale portfolio of $0.3 million, and a decrease in yields offset in part by the increase in volume of the held-for-investment portfolio as variable rate loans were repriced to reflect the decrease in the prime rate of $0.5 million. The increase from the prior year period was primarily due to an increase in average interest-earning assets of $143.7 million, partially offset by lower yields on interest-earning assets and an increase in the average interest-bearing liabilities of $119.6 million. </w:t>
      </w:r>
    </w:p>
    <w:p>
      <w:pPr>
        <w:pStyle w:val="TextBody"/>
        <w:bidi w:val="0"/>
        <w:spacing w:before="0" w:after="0"/>
        <w:jc w:val="both"/>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Loan originations totaled $1.3 billion for the first quarter of 2025, compared to $1.3 billion for the prior quarter and $1.1 billion for the prior year period. </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 xml:space="preserve">Net interest margin for the first quarter of 2025 was 8.27%, compared to 10.00% for the prior quarter and 10.12% for the prior year period. The decrease in net interest margin from the prior quarter and prior year period is attributable to the seasonal decline in originations of the three highest yielding held-for-sale programs, the repricing of our variable rate loan portfolio as interest rates have declined, and the Company’s strategy to reduce the average credit risk in the loan portfolio by increasing its investment in higher quality but lower yielding loans offset by a reduction in the costs of funds.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7820"/>
                <wp:effectExtent l="0" t="0" r="0" b="0"/>
                <wp:wrapNone/>
                <wp:docPr id="6" name="Frame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Provision for Credit Losses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Company’s provision for credit losses was $3.3 million for the first quarter of 2025, compared to $3.9 million for the prior quarter and $3.2 million for the prior year period. The decrease in the provision for credit losses from the prior quarter was mainly due to lower net charge-offs of $1.0 million predominately in the non-SP loan portfolio offset in part by increased reserves for the held-for-investment loan portfolio growth, net of changes in modeling assumptions of $0.5 million. The increase in the provision for credit losses from the prior year period was primarily due to growth in the loans held-for-investment portfolio.</w:t>
      </w:r>
    </w:p>
    <w:p>
      <w:pPr>
        <w:pStyle w:val="TextBody"/>
        <w:bidi w:val="0"/>
        <w:spacing w:before="0" w:after="0"/>
        <w:jc w:val="both"/>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 xml:space="preserve">Non-interest Income </w:t>
      </w:r>
    </w:p>
    <w:tbl>
      <w:tblPr>
        <w:tblW w:w="8677" w:type="dxa"/>
        <w:jc w:val="left"/>
        <w:tblInd w:w="0" w:type="dxa"/>
        <w:tblLayout w:type="fixed"/>
        <w:tblCellMar>
          <w:top w:w="28" w:type="dxa"/>
          <w:left w:w="28" w:type="dxa"/>
          <w:bottom w:w="28" w:type="dxa"/>
          <w:right w:w="28" w:type="dxa"/>
        </w:tblCellMar>
      </w:tblPr>
      <w:tblGrid>
        <w:gridCol w:w="1539"/>
        <w:gridCol w:w="1348"/>
        <w:gridCol w:w="1357"/>
        <w:gridCol w:w="260"/>
        <w:gridCol w:w="814"/>
        <w:gridCol w:w="125"/>
        <w:gridCol w:w="109"/>
        <w:gridCol w:w="109"/>
        <w:gridCol w:w="109"/>
        <w:gridCol w:w="290"/>
        <w:gridCol w:w="906"/>
        <w:gridCol w:w="139"/>
        <w:gridCol w:w="109"/>
        <w:gridCol w:w="109"/>
        <w:gridCol w:w="109"/>
        <w:gridCol w:w="259"/>
        <w:gridCol w:w="810"/>
        <w:gridCol w:w="176"/>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Non-interest income</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fees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loans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SBA loan servicing fees,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on investment in BFG</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enhancement income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miscellaneous income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w:t>
            </w:r>
          </w:p>
        </w:tc>
        <w:tc>
          <w:tcPr>
            <w:tcW w:w="260"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7,810 </w:t>
            </w:r>
          </w:p>
        </w:tc>
        <w:tc>
          <w:tcPr>
            <w:tcW w:w="125"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5,603 </w:t>
            </w:r>
          </w:p>
        </w:tc>
        <w:tc>
          <w:tcPr>
            <w:tcW w:w="13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0"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5,662 </w:t>
            </w:r>
          </w:p>
        </w:tc>
        <w:tc>
          <w:tcPr>
            <w:tcW w:w="17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increase in non-interest income from the prior quarter was due to an increase in other miscellaneous income resulting from a charge in the prior quarter of $0.9 million to remove unamortized premiums upon calling $160.0 million of callable certificates of deposits, growth in the Company’s operating lease portfolio, and an increased distribution received from BFG during the quarter. The Company also benefited from a favorable change in the fair value of our investment in BFG.</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increase in non-interest income from the prior year period was primarily due to an increase in Strategic Program fees primarily due to higher originations, a favorable change in the fair value of our investment in BFG, and an increase in other miscellaneous income. The increase in other miscellaneous income from the prior year period was the result of increased revenue from growth in the Company’s operating lease portfolio and increased distributions received from BFG.</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Non-interest Expense</w:t>
      </w:r>
    </w:p>
    <w:tbl>
      <w:tblPr>
        <w:tblW w:w="8138" w:type="dxa"/>
        <w:jc w:val="left"/>
        <w:tblInd w:w="0" w:type="dxa"/>
        <w:tblLayout w:type="fixed"/>
        <w:tblCellMar>
          <w:top w:w="28" w:type="dxa"/>
          <w:left w:w="28" w:type="dxa"/>
          <w:bottom w:w="28" w:type="dxa"/>
          <w:right w:w="28" w:type="dxa"/>
        </w:tblCellMar>
      </w:tblPr>
      <w:tblGrid>
        <w:gridCol w:w="1342"/>
        <w:gridCol w:w="1178"/>
        <w:gridCol w:w="1185"/>
        <w:gridCol w:w="233"/>
        <w:gridCol w:w="854"/>
        <w:gridCol w:w="112"/>
        <w:gridCol w:w="109"/>
        <w:gridCol w:w="109"/>
        <w:gridCol w:w="109"/>
        <w:gridCol w:w="260"/>
        <w:gridCol w:w="950"/>
        <w:gridCol w:w="125"/>
        <w:gridCol w:w="109"/>
        <w:gridCol w:w="109"/>
        <w:gridCol w:w="109"/>
        <w:gridCol w:w="233"/>
        <w:gridCol w:w="853"/>
        <w:gridCol w:w="159"/>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 in thousands)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Non-interest expense</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Salaries and employee benefits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Professional services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Occupancy and equipment expenses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enhancement expense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 expenses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expense</w:t>
            </w:r>
          </w:p>
        </w:tc>
        <w:tc>
          <w:tcPr>
            <w:tcW w:w="23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4"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14,318 </w:t>
            </w:r>
          </w:p>
        </w:tc>
        <w:tc>
          <w:tcPr>
            <w:tcW w:w="112"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0"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13,563 </w:t>
            </w:r>
          </w:p>
        </w:tc>
        <w:tc>
          <w:tcPr>
            <w:tcW w:w="125"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3"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12,005 </w:t>
            </w:r>
          </w:p>
        </w:tc>
        <w:tc>
          <w:tcPr>
            <w:tcW w:w="15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 xml:space="preserve">The increase in non-interest expense from the prior quarter resulted from increases in salaries and employee benefits and professional services. The salaries and employee benefits increase pertained mainly to an increase in federal employer payroll taxes of $0.4 million while the increase in professional services resulted from the reversal of over-accruals during the fourth quarter of 2024. The increase in non-interest expense from the prior year period was primarily due to an increase in salaries and employee benefits due mainly to increasing headcount and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7820"/>
                <wp:effectExtent l="0" t="0" r="0" b="0"/>
                <wp:wrapNone/>
                <wp:docPr id="7" name="Frame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stock based compensation expense and other operating expenses driven by increased spending to support the growth in the Company’s business infrastructure.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Reflecting the decreased net interest income and increase in operating expenses, the Company’s efficiency ratio was 64.8% for the first quarter of 2025, compared to 64.2% for the prior quarter and 61.0% for the prior year period. The Company anticipates the efficiency ratio will level off then begin to decline as revenues are realized in future periods from the credit enhanced loan, BIN sponsorship and payments initiatives developed during 2023 and 2024.</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Tax Rate</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Company’s effective tax rate was 28.1% for the first quarter of 2025, compared to 24.3% for the prior quarter and 26.5% for the prior year period. The increases from the prior quarter and prior year period were due primarily to estimated permanent differences related to officer compensation.</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Net Income</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Net income was $3.2 million for the first quarter of 2025, compared to $2.8 million for the prior quarter and $3.3 million for the prior year period. The changes in net income for the three months ended March 31, 2025 compared to the prior quarter and prior year period are the result of the factors discussed above.</w:t>
      </w:r>
    </w:p>
    <w:p>
      <w:pPr>
        <w:pStyle w:val="TextBody"/>
        <w:bidi w:val="0"/>
        <w:spacing w:before="0" w:after="0"/>
        <w:jc w:val="left"/>
        <w:rPr/>
      </w:pPr>
      <w:r>
        <w:rPr/>
      </w:r>
    </w:p>
    <w:p>
      <w:pPr>
        <w:pStyle w:val="TextBody"/>
        <w:bidi w:val="0"/>
        <w:spacing w:lineRule="auto" w:line="288" w:before="0" w:after="0"/>
        <w:jc w:val="left"/>
        <w:rPr>
          <w:rFonts w:ascii="sans-serif" w:hAnsi="sans-serif"/>
          <w:b/>
          <w:i/>
          <w:color w:val="365F91"/>
          <w:sz w:val="24"/>
          <w:u w:val="single"/>
        </w:rPr>
      </w:pPr>
      <w:r>
        <w:rPr>
          <w:rFonts w:ascii="sans-serif" w:hAnsi="sans-serif"/>
          <w:b/>
          <w:i/>
          <w:color w:val="365F91"/>
          <w:sz w:val="24"/>
          <w:u w:val="single"/>
        </w:rPr>
        <w:t xml:space="preserve">Balance Sheet </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The Company’s total assets were $804.1 million as of March 31, 2025, an increase from $746.0 million as of December 31, 2024 and $610.8 million as of March 31, 2024. The increase in total assets from December 31, 2024 was primarily due to continued growth in the Company’s loans held-for-investment, net, and loans held-for-sale portfolios of $24.6 million and $27.2 million, respectively, as well as an increase of $12.6 million in interest-bearing cash deposits. The increase in total assets compared to March 31, 2024 was primarily due to increases in the Company’s loans held-for-investment, net, and loans held-for-sale portfolios of $95.3 million and $63.8 million, respectively, as well as an increase in investment securities available-for-sale of $30.1 million. The increased loan balances are consistent with our strategy to grow the loan portfolio with higher quality lower risk assets.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table shows the gross loans held-for-investment (“HFI”) balances as of the dates indicated:</w:t>
      </w:r>
    </w:p>
    <w:p>
      <w:pPr>
        <w:pStyle w:val="TextBody"/>
        <w:bidi w:val="0"/>
        <w:spacing w:before="0" w:after="0"/>
        <w:jc w:val="left"/>
        <w:rPr/>
      </w:pPr>
      <w:r>
        <w:rPr/>
      </w:r>
    </w:p>
    <w:tbl>
      <w:tblPr>
        <w:tblW w:w="10312" w:type="dxa"/>
        <w:jc w:val="left"/>
        <w:tblInd w:w="0" w:type="dxa"/>
        <w:tblLayout w:type="fixed"/>
        <w:tblCellMar>
          <w:top w:w="28" w:type="dxa"/>
          <w:left w:w="28" w:type="dxa"/>
          <w:bottom w:w="28" w:type="dxa"/>
          <w:right w:w="28" w:type="dxa"/>
        </w:tblCellMar>
      </w:tblPr>
      <w:tblGrid>
        <w:gridCol w:w="768"/>
        <w:gridCol w:w="358"/>
        <w:gridCol w:w="360"/>
        <w:gridCol w:w="226"/>
        <w:gridCol w:w="946"/>
        <w:gridCol w:w="109"/>
        <w:gridCol w:w="109"/>
        <w:gridCol w:w="109"/>
        <w:gridCol w:w="109"/>
        <w:gridCol w:w="398"/>
        <w:gridCol w:w="308"/>
        <w:gridCol w:w="393"/>
        <w:gridCol w:w="109"/>
        <w:gridCol w:w="109"/>
        <w:gridCol w:w="109"/>
        <w:gridCol w:w="226"/>
        <w:gridCol w:w="946"/>
        <w:gridCol w:w="109"/>
        <w:gridCol w:w="109"/>
        <w:gridCol w:w="109"/>
        <w:gridCol w:w="109"/>
        <w:gridCol w:w="398"/>
        <w:gridCol w:w="308"/>
        <w:gridCol w:w="393"/>
        <w:gridCol w:w="109"/>
        <w:gridCol w:w="109"/>
        <w:gridCol w:w="109"/>
        <w:gridCol w:w="226"/>
        <w:gridCol w:w="946"/>
        <w:gridCol w:w="109"/>
        <w:gridCol w:w="109"/>
        <w:gridCol w:w="109"/>
        <w:gridCol w:w="109"/>
        <w:gridCol w:w="375"/>
        <w:gridCol w:w="331"/>
        <w:gridCol w:w="444"/>
      </w:tblGrid>
      <w:tr>
        <w:trPr/>
        <w:tc>
          <w:tcPr>
            <w:tcW w:w="7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of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of total loans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SBA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63.4 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leases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non-real estate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real estate: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Owner occupied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Non-owner occupied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Consumer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period end loans</w:t>
            </w:r>
          </w:p>
        </w:tc>
        <w:tc>
          <w:tcPr>
            <w:tcW w:w="22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492,223 </w:t>
            </w:r>
          </w:p>
        </w:tc>
        <w:tc>
          <w:tcPr>
            <w:tcW w:w="10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9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465,233 </w:t>
            </w:r>
          </w:p>
        </w:tc>
        <w:tc>
          <w:tcPr>
            <w:tcW w:w="10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393"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390,943 </w:t>
            </w:r>
          </w:p>
        </w:tc>
        <w:tc>
          <w:tcPr>
            <w:tcW w:w="109"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444" w:type="dxa"/>
            <w:tcBorders>
              <w:top w:val="single" w:sz="8" w:space="0" w:color="242424"/>
              <w:bottom w:val="double" w:sz="8" w:space="0" w:color="242424"/>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Note: SBA loans as of March 31, 2025, December 31, 2024 and March 31, 2024 include $150.0 million, $158.7 million and $141.7 million, respectively, of SBA 7(a) loan balances that are guaranteed by the SBA. The HFI balance on Strategic Program loans with annual interest rates below 36% as of March 31, 2025, December 31, 2024 and March 31, 2024 was $3.8 million, $3.1 million and $2.7 million, respectively.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7820"/>
                <wp:effectExtent l="0" t="0" r="0" b="0"/>
                <wp:wrapNone/>
                <wp:docPr id="8" name="Frame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pPr>
      <w:r>
        <w:rPr>
          <w:rFonts w:ascii="sans-serif" w:hAnsi="sans-serif"/>
          <w:b w:val="false"/>
          <w:color w:val="000000"/>
          <w:sz w:val="22"/>
        </w:rPr>
        <w:t>Total gross loans HFI as of March 31, 2025 increased $27.0 million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$101.3 million</w:t>
      </w:r>
      <w:r>
        <w:rPr>
          <w:color w:val="000000"/>
        </w:rPr>
        <w:t xml:space="preserve"> </w:t>
      </w:r>
      <w:r>
        <w:rPr>
          <w:rFonts w:ascii="sans-serif" w:hAnsi="sans-serif"/>
          <w:b w:val="false"/>
          <w:color w:val="000000"/>
          <w:sz w:val="22"/>
        </w:rPr>
        <w:t>compared to December 31, 2024 and March 31, 2024, respectively. The Company experienced growth primarily in its commercial real estate - owner occupied, commercial leases, and residential real estate loan portfolios, consistent with its strategy to increase its loan portfolio with higher quality, lower rate loans.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The following table shows the Company’s deposit composition as of the dates indicated: </w:t>
      </w:r>
    </w:p>
    <w:tbl>
      <w:tblPr>
        <w:tblW w:w="11279" w:type="dxa"/>
        <w:jc w:val="left"/>
        <w:tblInd w:w="0" w:type="dxa"/>
        <w:tblLayout w:type="fixed"/>
        <w:tblCellMar>
          <w:top w:w="28" w:type="dxa"/>
          <w:left w:w="28" w:type="dxa"/>
          <w:bottom w:w="28" w:type="dxa"/>
          <w:right w:w="28" w:type="dxa"/>
        </w:tblCellMar>
      </w:tblPr>
      <w:tblGrid>
        <w:gridCol w:w="717"/>
        <w:gridCol w:w="629"/>
        <w:gridCol w:w="635"/>
        <w:gridCol w:w="226"/>
        <w:gridCol w:w="946"/>
        <w:gridCol w:w="109"/>
        <w:gridCol w:w="109"/>
        <w:gridCol w:w="109"/>
        <w:gridCol w:w="109"/>
        <w:gridCol w:w="353"/>
        <w:gridCol w:w="353"/>
        <w:gridCol w:w="547"/>
        <w:gridCol w:w="109"/>
        <w:gridCol w:w="109"/>
        <w:gridCol w:w="109"/>
        <w:gridCol w:w="226"/>
        <w:gridCol w:w="946"/>
        <w:gridCol w:w="109"/>
        <w:gridCol w:w="109"/>
        <w:gridCol w:w="109"/>
        <w:gridCol w:w="109"/>
        <w:gridCol w:w="353"/>
        <w:gridCol w:w="353"/>
        <w:gridCol w:w="547"/>
        <w:gridCol w:w="109"/>
        <w:gridCol w:w="109"/>
        <w:gridCol w:w="109"/>
        <w:gridCol w:w="226"/>
        <w:gridCol w:w="946"/>
        <w:gridCol w:w="109"/>
        <w:gridCol w:w="109"/>
        <w:gridCol w:w="109"/>
        <w:gridCol w:w="109"/>
        <w:gridCol w:w="353"/>
        <w:gridCol w:w="353"/>
        <w:gridCol w:w="608"/>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20"/>
              </w:rPr>
            </w:pPr>
            <w:r>
              <w:rPr>
                <w:rFonts w:ascii="sans-serif" w:hAnsi="sans-serif"/>
                <w:b w:val="false"/>
                <w:i/>
                <w:color w:val="000000"/>
                <w:sz w:val="20"/>
              </w:rPr>
              <w:t>($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Percent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sans-serif" w:hAnsi="sans-serif"/>
                <w:b w:val="false"/>
                <w:color w:val="000000"/>
                <w:sz w:val="20"/>
              </w:rPr>
            </w:pPr>
            <w:r>
              <w:rPr>
                <w:rFonts w:ascii="sans-serif" w:hAnsi="sans-serif"/>
                <w:b w:val="false"/>
                <w:color w:val="000000"/>
                <w:sz w:val="20"/>
              </w:rPr>
              <w:t>Noninterest-bearing demand deposits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Interest-bearing deposits: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Demand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Savings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Money market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Time certificates of deposit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Total period end deposits</w:t>
            </w:r>
          </w:p>
        </w:tc>
        <w:tc>
          <w:tcPr>
            <w:tcW w:w="22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605,759 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47"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544,952 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47"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424,096 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608"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increase in total deposits at March 31, 2025 from December 31, 2024 and March 31, 2024 was driven primarily by increases in brokered time certificates of deposits, which were added to fund loan growth and increase balance sheet liquidity. The increase in total deposits from March 31, 2024 was also driven primarily by an increase in noninterest-bearing demand deposits and interest-bearing demand deposits, primarily due to growth from new and existing customer relationships.</w:t>
      </w:r>
    </w:p>
    <w:p>
      <w:pPr>
        <w:pStyle w:val="TextBody"/>
        <w:bidi w:val="0"/>
        <w:spacing w:before="0" w:after="0"/>
        <w:jc w:val="both"/>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shareholders’ equity as of March 31, 2025 increased $3.6 million to $177.4 million from $173.7 million at December 31, 2024. Compared to March 31, 2024, total shareholders’ equity increased by $14.9 million from $162.5 million. The increase from December 31, 2024 was primarily due to the Company’s net income and stock-based compensation. The increase from March 31, 2024 was primarily due to the Company’s net income as well as the additional capital issued in exchange for the Company’s increased ownership in BFG and stock-based compensation partially offset by the repurchase of common stock under the Company’s share repurchase program.</w:t>
      </w:r>
    </w:p>
    <w:p>
      <w:pPr>
        <w:pStyle w:val="TextBody"/>
        <w:bidi w:val="0"/>
        <w:spacing w:before="0" w:after="0"/>
        <w:jc w:val="left"/>
        <w:rPr/>
      </w:pPr>
      <w:r>
        <w:rPr/>
      </w:r>
    </w:p>
    <w:p>
      <w:pPr>
        <w:pStyle w:val="TextBody"/>
        <w:bidi w:val="0"/>
        <w:spacing w:lineRule="auto" w:line="319" w:before="0" w:after="0"/>
        <w:jc w:val="left"/>
        <w:rPr>
          <w:rFonts w:ascii="sans-serif" w:hAnsi="sans-serif"/>
          <w:b/>
          <w:color w:val="365F91"/>
          <w:sz w:val="24"/>
        </w:rPr>
      </w:pPr>
      <w:r>
        <w:rPr>
          <w:rFonts w:ascii="sans-serif" w:hAnsi="sans-serif"/>
          <w:b/>
          <w:color w:val="365F91"/>
          <w:sz w:val="24"/>
        </w:rPr>
        <w:t>Bank Regulatory Capital Ratios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The following table presents the leverage ratios for the Bank as of the dates indicated as determined under the Community Bank Leverage Ratio Framework of the Federal Deposit Insurance Corporation: </w:t>
      </w:r>
    </w:p>
    <w:tbl>
      <w:tblPr>
        <w:tblW w:w="9586" w:type="dxa"/>
        <w:jc w:val="left"/>
        <w:tblInd w:w="0" w:type="dxa"/>
        <w:tblLayout w:type="fixed"/>
        <w:tblCellMar>
          <w:top w:w="28" w:type="dxa"/>
          <w:left w:w="28" w:type="dxa"/>
          <w:bottom w:w="28" w:type="dxa"/>
          <w:right w:w="28" w:type="dxa"/>
        </w:tblCellMar>
      </w:tblPr>
      <w:tblGrid>
        <w:gridCol w:w="536"/>
        <w:gridCol w:w="472"/>
        <w:gridCol w:w="476"/>
        <w:gridCol w:w="399"/>
        <w:gridCol w:w="399"/>
        <w:gridCol w:w="401"/>
        <w:gridCol w:w="109"/>
        <w:gridCol w:w="109"/>
        <w:gridCol w:w="109"/>
        <w:gridCol w:w="444"/>
        <w:gridCol w:w="444"/>
        <w:gridCol w:w="446"/>
        <w:gridCol w:w="109"/>
        <w:gridCol w:w="109"/>
        <w:gridCol w:w="109"/>
        <w:gridCol w:w="399"/>
        <w:gridCol w:w="399"/>
        <w:gridCol w:w="401"/>
        <w:gridCol w:w="109"/>
        <w:gridCol w:w="109"/>
        <w:gridCol w:w="109"/>
        <w:gridCol w:w="992"/>
        <w:gridCol w:w="992"/>
        <w:gridCol w:w="1405"/>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i/>
                <w:color w:val="000000"/>
                <w:sz w:val="20"/>
              </w:rPr>
            </w:pPr>
            <w:r>
              <w:rPr>
                <w:rFonts w:ascii="sans-serif" w:hAnsi="sans-serif"/>
                <w:b w:val="false"/>
                <w:i/>
                <w:color w:val="000000"/>
                <w:sz w:val="20"/>
              </w:rPr>
              <w:t>Capital Ratios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Well-Capitalized Requirement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Leverage ratio</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9.0%</w:t>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decrease in the leverage ratio from the prior quarter and the prior year period primarily results from the growth in the loan portfolio exceeding the relative growth in capital from earnings. The Bank’s capital levels remain significantly above the regulatory well-capitalized guidelines as of March 31, 2025.</w:t>
      </w:r>
    </w:p>
    <w:p>
      <w:pPr>
        <w:pStyle w:val="TextBody"/>
        <w:bidi w:val="0"/>
        <w:spacing w:before="0" w:after="0"/>
        <w:jc w:val="left"/>
        <w:rPr/>
      </w:pPr>
      <w:r>
        <w:rPr/>
      </w:r>
    </w:p>
    <w:p>
      <w:pPr>
        <w:pStyle w:val="TextBody"/>
        <w:bidi w:val="0"/>
        <w:spacing w:lineRule="auto" w:line="319" w:before="0" w:after="0"/>
        <w:jc w:val="left"/>
        <w:rPr>
          <w:rFonts w:ascii="sans-serif" w:hAnsi="sans-serif"/>
          <w:b/>
          <w:color w:val="365F91"/>
          <w:sz w:val="24"/>
        </w:rPr>
      </w:pPr>
      <w:r>
        <w:rPr>
          <w:rFonts w:ascii="sans-serif" w:hAnsi="sans-serif"/>
          <w:b/>
          <w:color w:val="365F91"/>
          <w:sz w:val="24"/>
        </w:rPr>
        <w:t>Share Repurchase Program</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Since the share repurchase program’s inception in March 2024, the Company has repurchased and subsequently retired a total of 44,608 shares for $0.5 million. There were no shares repurchased during the first quarter of 2025.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7820"/>
                <wp:effectExtent l="0" t="0" r="0" b="0"/>
                <wp:wrapNone/>
                <wp:docPr id="9" name="Frame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sans-serif" w:hAnsi="sans-serif"/>
          <w:b/>
          <w:color w:val="365F91"/>
          <w:sz w:val="24"/>
        </w:rPr>
      </w:pPr>
      <w:r>
        <w:rPr>
          <w:rFonts w:ascii="sans-serif" w:hAnsi="sans-serif"/>
          <w:b/>
          <w:color w:val="365F91"/>
          <w:sz w:val="24"/>
        </w:rPr>
        <w:t>Asset Quality</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recorded balances of nonperforming loans were $29.9 million, or 6.1% of total loans held-for-investment, as of March 31, 2025, compared to $36.5 million, or 7.8% of total loans held-for-investment, as of December 31, 2024 and $26.0 million, or 6.6% of total loans held-for-investment, as of March 31, 2024. The balances of nonperforming loans guaranteed by the SBA were $15.1 million, $19.2 million, and $14.8 million as of March 31, 2025, December 31, 2024 and March 31, 2024, respectively. The decrease in nonperforming loans from the prior quarter was primarily attributable to an increase in principal repayments and payoffs. The increase in nonperforming loans from the prior year period was primarily attributable to loans in the SBA 7(a) loan portfolio being classified as non-accrual mainly due to the negative impact of elevated interest rates on the Company’s small business borrowers. The Company’s allowance for credit losses to total loans held-for-investment was 2.9% as of March 31, 2025 compared to 2.8% as of December 31, 2024 and 3.2% as of March 31, 2024. The slight increase in the ratio from the prior quarter was primarily due to growth in the allowance for credit losses attributable to the retained Strategic Program loans while the actual retained Strategic Program loan balances decreased from the prior quarter. The decrease in the ratio from the prior year period was primarily due to the respective balances of the guaranteed portion of the SBA 7(a) program loans, growth in the balances of lower risk owner-occupied CRE, leasing and other held-for-investment loan portfolios, and the shift in our Strategic Program held-for-investment loan balances to programs with lower historical losses.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Company’s net charge-offs were $2.2 million, $3.2 million and $3.4 million for the three months ended March 31, 2025, December 31, 2024, and March 31, 2024, respectively. The decrease from the prior quarter is primarily due to prior quarter charge-offs of the unguaranteed portion of SBA loans as well as decreased net charge-offs in the Strategic Program loans portfolio. The decrease from the prior year period is primarily due to a decrease in charge-offs in the Strategic Program loans portfolio as well as increased recoveries during the first quarter of 2025.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7820"/>
                <wp:effectExtent l="0" t="0" r="0" b="0"/>
                <wp:wrapNone/>
                <wp:docPr id="10" name="Frame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sans-serif" w:hAnsi="sans-serif"/>
          <w:b w:val="false"/>
          <w:color w:val="000000"/>
          <w:sz w:val="22"/>
        </w:rPr>
      </w:pPr>
      <w:r>
        <w:rPr>
          <w:rFonts w:ascii="sans-serif" w:hAnsi="sans-serif"/>
          <w:b w:val="false"/>
          <w:color w:val="000000"/>
          <w:sz w:val="22"/>
        </w:rPr>
        <w:t xml:space="preserve">The following table presents a summary of changes in the allowance for credit losses and credit quality data for the periods indicated: </w:t>
      </w:r>
    </w:p>
    <w:tbl>
      <w:tblPr>
        <w:tblW w:w="10205" w:type="dxa"/>
        <w:jc w:val="left"/>
        <w:tblInd w:w="0" w:type="dxa"/>
        <w:tblLayout w:type="fixed"/>
        <w:tblCellMar>
          <w:top w:w="28" w:type="dxa"/>
          <w:left w:w="28" w:type="dxa"/>
          <w:bottom w:w="28" w:type="dxa"/>
          <w:right w:w="28" w:type="dxa"/>
        </w:tblCellMar>
      </w:tblPr>
      <w:tblGrid>
        <w:gridCol w:w="2106"/>
        <w:gridCol w:w="1509"/>
        <w:gridCol w:w="1516"/>
        <w:gridCol w:w="226"/>
        <w:gridCol w:w="946"/>
        <w:gridCol w:w="286"/>
        <w:gridCol w:w="109"/>
        <w:gridCol w:w="109"/>
        <w:gridCol w:w="109"/>
        <w:gridCol w:w="226"/>
        <w:gridCol w:w="946"/>
        <w:gridCol w:w="286"/>
        <w:gridCol w:w="109"/>
        <w:gridCol w:w="109"/>
        <w:gridCol w:w="109"/>
        <w:gridCol w:w="226"/>
        <w:gridCol w:w="946"/>
        <w:gridCol w:w="332"/>
      </w:tblGrid>
      <w:tr>
        <w:trPr/>
        <w:tc>
          <w:tcPr>
            <w:tcW w:w="210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131"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51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20"/>
              </w:rPr>
            </w:pPr>
            <w:r>
              <w:rPr>
                <w:rFonts w:ascii="sans-serif" w:hAnsi="sans-serif"/>
                <w:b w:val="false"/>
                <w:i/>
                <w:color w:val="000000"/>
                <w:sz w:val="20"/>
              </w:rPr>
              <w:t>($ 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Allowance for credit losses: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Beginning balance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12,888 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sans-serif" w:hAnsi="sans-serif"/>
                <w:b w:val="false"/>
                <w:color w:val="000000"/>
                <w:sz w:val="20"/>
              </w:rPr>
              <w:t>Provision for credit losses</w:t>
            </w:r>
            <w:r>
              <w:rPr>
                <w:rFonts w:ascii="sans-serif" w:hAnsi="sans-serif"/>
                <w:b w:val="false"/>
                <w:color w:val="000000"/>
                <w:sz w:val="13"/>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color w:val="000000"/>
                <w:sz w:val="20"/>
              </w:rPr>
            </w:pPr>
            <w:r>
              <w:rPr>
                <w:rFonts w:ascii="sans-serif" w:hAnsi="sans-serif"/>
                <w:b/>
                <w:color w:val="000000"/>
                <w:sz w:val="20"/>
              </w:rPr>
              <w:t>Charge offs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Construction and land development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 multifamily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real estate: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Owner occupied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Non-owner occupied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and industrial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Consumer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financing receivables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(2,946)</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color w:val="000000"/>
                <w:sz w:val="20"/>
              </w:rPr>
            </w:pPr>
            <w:r>
              <w:rPr>
                <w:rFonts w:ascii="sans-serif" w:hAnsi="sans-serif"/>
                <w:b/>
                <w:color w:val="000000"/>
                <w:sz w:val="20"/>
              </w:rPr>
              <w:t>Recoveries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Construction and land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Residential real estate multifamily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real estate: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Owner occupied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Non-owner occupied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Commercial and industrial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Consumer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financing receivables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20"/>
              </w:rPr>
            </w:pPr>
            <w:r>
              <w:rPr>
                <w:rFonts w:ascii="sans-serif" w:hAnsi="sans-serif"/>
                <w:b w:val="false"/>
                <w:color w:val="000000"/>
                <w:sz w:val="20"/>
              </w:rPr>
              <w:t>Ending Balance</w:t>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14,235 </w:t>
            </w:r>
          </w:p>
        </w:tc>
        <w:tc>
          <w:tcPr>
            <w:tcW w:w="28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13,176 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12,632 </w:t>
            </w:r>
          </w:p>
        </w:tc>
        <w:tc>
          <w:tcPr>
            <w:tcW w:w="332"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1458"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Credit Quality Data</w:t>
            </w:r>
          </w:p>
        </w:tc>
        <w:tc>
          <w:tcPr>
            <w:tcW w:w="507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i/>
                <w:color w:val="000000"/>
                <w:sz w:val="20"/>
              </w:rPr>
            </w:pPr>
            <w:r>
              <w:rPr>
                <w:rFonts w:ascii="sans-serif" w:hAnsi="sans-serif"/>
                <w:b w:val="false"/>
                <w:i/>
                <w:color w:val="000000"/>
                <w:sz w:val="20"/>
              </w:rPr>
              <w:t>($ in thousands)</w:t>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44"/>
              <w:jc w:val="center"/>
              <w:rPr>
                <w:rFonts w:ascii="sans-serif" w:hAnsi="sans-serif"/>
                <w:b/>
                <w:color w:val="000000"/>
                <w:sz w:val="20"/>
              </w:rPr>
            </w:pPr>
            <w:r>
              <w:rPr>
                <w:rFonts w:ascii="sans-serif" w:hAnsi="sans-serif"/>
                <w:b/>
                <w:color w:val="000000"/>
                <w:sz w:val="20"/>
              </w:rPr>
              <w:t>3/31/2024</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Nonperforming loans:</w:t>
            </w:r>
          </w:p>
        </w:tc>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Guaranteed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14,765 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Unguaranteed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11,231 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Total nonperforming loans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25,996 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Allowance for credit losses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12,632 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charge offs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3,401 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Total loans held-for-investment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492,223 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465,233 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390,943 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Total loans held-for-investment less guaranteed balances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342,259 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306,483 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249,229 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Average loans held-for-investment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485,780 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454,474 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387,300 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Nonperforming loans to total loans held-for-investment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Net charge offs to average loans held-for-investment (annualized)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Allowance for credit losses to loans held-for-investment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51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20"/>
              </w:rPr>
            </w:pPr>
            <w:r>
              <w:rPr>
                <w:rFonts w:ascii="sans-serif" w:hAnsi="sans-serif"/>
                <w:b w:val="false"/>
                <w:color w:val="000000"/>
                <w:sz w:val="20"/>
              </w:rPr>
              <w:t>Allowance for credit losses to loans held-for-investment less guaranteed balances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319" w:before="0" w:after="0"/>
        <w:jc w:val="left"/>
        <w:rPr>
          <w:rFonts w:ascii="sans-serif" w:hAnsi="sans-serif"/>
          <w:b w:val="false"/>
          <w:color w:val="000000"/>
          <w:sz w:val="16"/>
        </w:rPr>
      </w:pPr>
      <w:r>
        <w:rPr>
          <w:rFonts w:ascii="sans-serif" w:hAnsi="sans-serif"/>
          <w:b w:val="false"/>
          <w:color w:val="000000"/>
          <w:sz w:val="16"/>
        </w:rPr>
        <w:t>(1)    Excludes the provision for unfunded commitments.</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7820"/>
                <wp:effectExtent l="0" t="0" r="0" b="0"/>
                <wp:wrapNone/>
                <wp:docPr id="11" name="Frame1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Webcast and Conference Call Information</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FinWise will host a conference call today at 5:30 PM ET to discuss its financial results for the first quarter. A simultaneous audio webcast of the conference call will be available at https://investors.finwisebancorp.com/.</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dial-in number for the conference call is (877) 423-9813 (toll-free) or (201) 689-8573 (international). The conference ID is 13752183. Please dial the number 10 minutes prior to the scheduled start time.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A webcast replay of the call will be available at investors.finwisebancorp.com for six months following the call.</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Website Information</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Company intends to use its website, www.finwisebancorp.com, as a means of disclosing material non-public information and for complying with its disclosure obligations under Regulation FD. Such disclosures will be included in the Company’s website’s Investor Relations section. Accordingly, investors should monitor the Investor Relations portion of the Company’s website, in addition to following its press releases, filings with the Securities and Exchange Commission (“SEC”), public conference calls, and webcasts. To subscribe to the Company’s e-mail alert service, please click the “Email Alerts” link in the Investor Relations section of its website and submit your email address. The information contained in, or that may be accessed through, the Company’s website is not incorporated by reference into or a part of this document or any other report or document it files with or furnishes to the SEC, and any references to the Company’s website are intended to be inactive textual references only.</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About FinWise Bancorp</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FinWise Bancorp is a Utah bank holding company headquartered in Murray, Utah which wholly owns FinWise Bank, a Utah chartered state bank, and FinWise Investment LLC (together “FinWise”). FinWise provides Banking and Payment Solutions to fintech brands. The Company is expanding and diversifying its business model by incorporating Payments (MoneyRailsTM) and BIN Sponsorship offerings. Its existing Strategic Program Lending business, conducted through scalable API-driven infrastructure, powers deposit, lending and payments programs for leading fintech brands. In addition, FinWise manages other Lending programs such as SBA 7(a), Owner Occupied Commercial Real Estate, and Leasing, which provide flexibility for disciplined balance sheet growth. Through its compliance oversight and risk management-first culture, the Company is well positioned to guide fintechs through a rigorous process to facilitate regulatory compliance. For more information about FinWise visit https://investors.finwisebancorp.com.</w:t>
      </w:r>
    </w:p>
    <w:p>
      <w:pPr>
        <w:pStyle w:val="TextBody"/>
        <w:bidi w:val="0"/>
        <w:spacing w:before="0" w:after="0"/>
        <w:jc w:val="left"/>
        <w:rPr/>
      </w:pPr>
      <w:r>
        <w:rPr/>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Contacts</w:t>
      </w:r>
    </w:p>
    <w:p>
      <w:pPr>
        <w:pStyle w:val="TextBody"/>
        <w:bidi w:val="0"/>
        <w:spacing w:lineRule="auto" w:line="240" w:before="0" w:after="0"/>
        <w:jc w:val="left"/>
        <w:rPr/>
      </w:pPr>
      <w:r>
        <w:rPr>
          <w:rFonts w:ascii="sans-serif" w:hAnsi="sans-serif"/>
          <w:b w:val="false"/>
          <w:color w:val="000000"/>
          <w:sz w:val="22"/>
          <w:shd w:fill="FFFFFF" w:val="clear"/>
        </w:rPr>
        <w:t>investors@finwisebank.com</w:t>
      </w:r>
      <w:r>
        <w:rPr>
          <w:rFonts w:ascii="sans-serif" w:hAnsi="sans-serif"/>
          <w:b w:val="false"/>
          <w:color w:val="1B233C"/>
          <w:sz w:val="22"/>
        </w:rPr>
        <w:br/>
      </w:r>
      <w:r>
        <w:rPr>
          <w:rFonts w:ascii="sans-serif" w:hAnsi="sans-serif"/>
          <w:b w:val="false"/>
          <w:color w:val="000000"/>
          <w:sz w:val="22"/>
          <w:shd w:fill="FFFFFF" w:val="clear"/>
        </w:rPr>
        <w:t>media@finwisebank.com</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7820"/>
                <wp:effectExtent l="0" t="0" r="0" b="0"/>
                <wp:wrapNone/>
                <wp:docPr id="12" name="Frame1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365F91"/>
          <w:sz w:val="24"/>
        </w:rPr>
      </w:pPr>
      <w:r>
        <w:rPr>
          <w:rFonts w:ascii="sans-serif" w:hAnsi="sans-serif"/>
          <w:b/>
          <w:color w:val="365F91"/>
          <w:sz w:val="24"/>
        </w:rPr>
        <w:t>"Safe Harbor" Statement Under the Private Securities Litigation Reform Act of 1995</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This release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the Company’s industry and management’s beliefs and certain assumptions made by management, many of which, by their nature, are inherently uncertain and beyond the Company’s control. The inclusion of these forward-looking statements should not be regarded as a representation by the Company or any other person that such expectations, estimates and projections will be achieved. Accordingly, the Company cautions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 xml:space="preserve">There are or will be important factors that could cause the Company’s actual results to differ materially from those indicated in these forward-looking statements, including, but not limited to, the following: (a) the success of the financial technology and banking-as-a-service (“BaaS”) industries, as well as the continued evolution of the regulation of these industries; (b) the ability of the Company’s Fintech Banking and Payment Solutions service providers to comply with regulatory regimes, and the Company’s ability to adequately oversee and monitor its Fintech Banking and Payment Solutions service providers; (c) the Company’s ability to maintain and grow its relationships with its service providers; (d) changes in the laws, rules, regulations, interpretations or policies relating to financial institutions, accounting, tax, trade, tariffs, monetary and fiscal matters, including the application of interest rate caps or maximums; (e) the Company’s ability to keep pace with rapid technological changes in the industry or implement new technology effectively; (f) system failure or cybersecurity breaches of the Company’s network security; (g) potential exposure to fraud, negligence, computer theft and cyber-crime and other disruptions in the Company’s computer systems relating to its development and use of new technology platforms; (h) the Company’s reliance on third-party service providers for core systems support, informational website hosting, internet services, online account opening and other processing services; (i) general economic, political and business conditions, either nationally or in the Company’s market areas; (j) increased national or regional competition in the financial services industry; (k) the Company’s ability to measure and manage its credit risk effectively and the potential deterioration of the business and economic conditions in the Company’s primary market areas; (l) the adequacy of the Company’s risk management framework; (m) the adequacy of the Company’s allowance for credit losses (“ACL”); (n) the financial soundness of other financial institutions; (o) changes in Small Business Administration (“SBA”) rules, regulations and loan products, including specifically the Section 7(a) program or changes to the status of the Bank as an SBA Preferred Lender; (p) changes in the existing regulatory framework for brokered deposits and potential reclassification of certain BaaS deposits as brokered deposits in light of proposed rulemaking or application of the current deposit framework by the Federal Deposit Insurance Corporation (“FDIC”) to the Bank's BaaS deposits; (q) the value of collateral securing the Company’s loans; (r) the Company’s levels of nonperforming assets; (s) losses from loan defaults; (t) the Company’s ability to protect its intellectual property and the risks it faces with respect to claims and litigation initiated against the Company; (u) the Company’s ability to implement its growth strategy; (v) the Company’s ability to continue to launch new products or services successfully; (w) the concentration of the Company’s lending and depositor relationships through Strategic Programs in the financial technology industry generally; (x) interest rate, volatility and liquidity risks; (y) the effectiveness of the Company’s internal control over financial reporting and its ability to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7820"/>
                <wp:effectExtent l="0" t="0" r="0" b="0"/>
                <wp:wrapNone/>
                <wp:docPr id="13" name="Frame1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remediate any future material weakness in its internal control over financial reporting; (z) dependence on the Company’s management team and changes in management composition; (aa) the sufficiency of the Company’s capital; (bb) compliance with laws and regulations, supervisory actions, the Dodd-Frank Act, capital requirements, the Bank Secrecy Act and other anti-money laundering laws, predatory lending laws, and other statutes and regulations; (cc) the Company’s ability to maintain a strong core deposit base or other low-cost funding sources; (dd) results of examinations of the Company by its regulators; (ee) the Company’s involvement from time to time in legal proceedings; (ff) natural disasters and adverse weather, acts of terrorism, pandemics, an outbreak of hostilities or other international or domestic calamities, and other matters beyond the Company’s control; (gg) future equity and debt issuances; (hh) that the anticipated benefits of new lines of business that the Company may enter or investments or acquisitions the Company may make are not realized within the expected time frame or at all as a result of such things as the strength or weakness of the economy and competitive factors in the areas where the Company and such other businesses operate; (ii) further negative ratings outlooks or downgrades of the U.S.’s long-term credit rating, (jj) changes in legislative, regulatory or tax priorities, (kk) reductions in staffing at U.S. governmental agencies, (ll) potential government shutdowns or political impasses, including with respect to the U.S. debt ceiling and federal budget; and (mm) other factors listed from time to time in the Company’s filings with the Securities and Exchange Commission, including, without limitation, its Annual Report on Form 10-K for the year ended December 31, 2024 and subsequent reports on Form 10-Q and Form 8-K.</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timing and amount of purchases under the Company’s share repurchase program will be determined by the Share Repurchase Committee based upon market conditions and other factors. Purchases may be made pursuant to a program adopted under Rule 10b5-1 under the Securities Exchange Act of 1934, as amended. The program does not require the Company to purchase any specific number or amount of shares and may be suspended or reinstated at any time in the Company’s discretion and without notice.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Any forward-looking statement speaks only as of the date of this release, and the Company does not undertake any obligation to publicly update or review any forward-looking statement, whether because of new information, future developments or otherwise, except as required by law. New risks and uncertainties may emerge from time to time, and it is not possible for the Company to predict their occurrence. In addition, the Company cannot assess the impact of each risk and uncertainty on its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7820"/>
                <wp:effectExtent l="0" t="0" r="0" b="0"/>
                <wp:wrapNone/>
                <wp:docPr id="14" name="Frame1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xml:space="preserve">FINWISE BANCORP </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CONSOLIDATED BALANCE SHEETS</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in thousands;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69"/>
        <w:gridCol w:w="1611"/>
        <w:gridCol w:w="1622"/>
        <w:gridCol w:w="241"/>
        <w:gridCol w:w="1051"/>
        <w:gridCol w:w="109"/>
        <w:gridCol w:w="109"/>
        <w:gridCol w:w="109"/>
        <w:gridCol w:w="109"/>
        <w:gridCol w:w="241"/>
        <w:gridCol w:w="1051"/>
        <w:gridCol w:w="109"/>
        <w:gridCol w:w="109"/>
        <w:gridCol w:w="109"/>
        <w:gridCol w:w="109"/>
        <w:gridCol w:w="241"/>
        <w:gridCol w:w="1051"/>
        <w:gridCol w:w="155"/>
      </w:tblGrid>
      <w:tr>
        <w:trPr/>
        <w:tc>
          <w:tcPr>
            <w:tcW w:w="206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Cash and due from banks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Interest-bearing deposits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111,846</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Total cash and cash equivalents</w:t>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115,790</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Investment securities available-for-sale, at fair value</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Investment securities held-to-maturity, at cost</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14,820</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Investment in Federal Home Loan Bank (“FHLB”) stock, at cost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Strategic Program loans held-for-sale, at lower of cost or fair value</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54,947</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Loans held-for-investment, net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377,101</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Credit enhancement asset</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Premises and equipment, net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6,665</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Accrued interest receivable</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3,429</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Deferred taxes, net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SBA servicing asset, net</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4,072</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Investment in Business Funding Group (“BFG”), at fair value</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8,200</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Operating lease right-of-use (“ROU”) assets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4,104</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Income tax receivable, net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2,400</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assets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18,956</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assets</w:t>
            </w:r>
          </w:p>
        </w:tc>
        <w:tc>
          <w:tcPr>
            <w:tcW w:w="24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804,129</w:t>
            </w:r>
            <w:r>
              <w:rPr>
                <w:color w:val="000000"/>
              </w:rPr>
              <w:t> </w:t>
            </w:r>
          </w:p>
        </w:tc>
        <w:tc>
          <w:tcPr>
            <w:tcW w:w="109"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745,976</w:t>
            </w:r>
            <w:r>
              <w:rPr>
                <w:color w:val="000000"/>
              </w:rPr>
              <w:t> </w:t>
            </w:r>
          </w:p>
        </w:tc>
        <w:tc>
          <w:tcPr>
            <w:tcW w:w="109"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610,833</w:t>
            </w:r>
            <w:r>
              <w:rPr>
                <w:color w:val="000000"/>
              </w:rPr>
              <w:t> </w:t>
            </w:r>
          </w:p>
        </w:tc>
        <w:tc>
          <w:tcPr>
            <w:tcW w:w="155"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401" w:type="dxa"/>
            <w:gridSpan w:val="3"/>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LIABILITIES AND SHAREHOLDERS’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Deposits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Noninterest-bearing</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Interest-bearing</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418,170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317,020</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color w:val="000000"/>
                <w:sz w:val="20"/>
              </w:rPr>
            </w:pPr>
            <w:r>
              <w:rPr>
                <w:rFonts w:ascii="sans-serif" w:hAnsi="sans-serif"/>
                <w:b/>
                <w:color w:val="000000"/>
                <w:sz w:val="20"/>
              </w:rPr>
              <w:t>Total deposits</w:t>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424,096</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Accrued interest payable</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Income taxes payable, net</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3,207</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Deferred taxes, net</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508</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Operating lease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6,046</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13,906</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liabilities</w:t>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626,768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572,256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448,351</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Shareholders’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18"/>
              </w:rPr>
            </w:pPr>
            <w:r>
              <w:rPr>
                <w:rFonts w:ascii="sans-serif" w:hAnsi="sans-serif"/>
                <w:b w:val="false"/>
                <w:color w:val="000000"/>
                <w:sz w:val="18"/>
              </w:rPr>
              <w:t>Common stock</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Additional paid-in-capital</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55,304</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Retained earnings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107,165</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Accumulated other comprehensive income, net of tax</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shareholders’ equity</w:t>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162,482</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Total liabilities and shareholders’ equity</w:t>
            </w:r>
          </w:p>
        </w:tc>
        <w:tc>
          <w:tcPr>
            <w:tcW w:w="241"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804,129</w:t>
            </w:r>
            <w:r>
              <w:rPr>
                <w:color w:val="000000"/>
              </w:rPr>
              <w:t>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745,976</w:t>
            </w:r>
            <w:r>
              <w:rPr>
                <w:color w:val="000000"/>
              </w:rPr>
              <w:t> </w:t>
            </w:r>
          </w:p>
        </w:tc>
        <w:tc>
          <w:tcPr>
            <w:tcW w:w="109"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610,833</w:t>
            </w:r>
            <w:r>
              <w:rPr>
                <w:color w:val="000000"/>
              </w:rPr>
              <w:t> </w:t>
            </w:r>
          </w:p>
        </w:tc>
        <w:tc>
          <w:tcPr>
            <w:tcW w:w="155" w:type="dxa"/>
            <w:tcBorders>
              <w:top w:val="sing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17"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7820"/>
                <wp:effectExtent l="0" t="0" r="0" b="0"/>
                <wp:wrapNone/>
                <wp:docPr id="15" name="Frame1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FINWISE BANCORP</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xml:space="preserve">CONSOLIDATED STATEMENTS OF INCOME </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in thousands, except per share amounts; Unaudited)</w:t>
      </w:r>
    </w:p>
    <w:p>
      <w:pPr>
        <w:pStyle w:val="TextBody"/>
        <w:bidi w:val="0"/>
        <w:spacing w:before="0" w:after="0"/>
        <w:jc w:val="center"/>
        <w:rPr/>
      </w:pPr>
      <w:r>
        <w:rPr/>
      </w:r>
    </w:p>
    <w:tbl>
      <w:tblPr>
        <w:tblW w:w="9592" w:type="dxa"/>
        <w:jc w:val="left"/>
        <w:tblInd w:w="0" w:type="dxa"/>
        <w:tblLayout w:type="fixed"/>
        <w:tblCellMar>
          <w:top w:w="28" w:type="dxa"/>
          <w:left w:w="28" w:type="dxa"/>
          <w:bottom w:w="28" w:type="dxa"/>
          <w:right w:w="28" w:type="dxa"/>
        </w:tblCellMar>
      </w:tblPr>
      <w:tblGrid>
        <w:gridCol w:w="1870"/>
        <w:gridCol w:w="1642"/>
        <w:gridCol w:w="1648"/>
        <w:gridCol w:w="246"/>
        <w:gridCol w:w="843"/>
        <w:gridCol w:w="111"/>
        <w:gridCol w:w="109"/>
        <w:gridCol w:w="109"/>
        <w:gridCol w:w="109"/>
        <w:gridCol w:w="273"/>
        <w:gridCol w:w="938"/>
        <w:gridCol w:w="123"/>
        <w:gridCol w:w="109"/>
        <w:gridCol w:w="109"/>
        <w:gridCol w:w="109"/>
        <w:gridCol w:w="245"/>
        <w:gridCol w:w="842"/>
        <w:gridCol w:w="157"/>
      </w:tblGrid>
      <w:tr>
        <w:trPr/>
        <w:tc>
          <w:tcPr>
            <w:tcW w:w="187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Interest income</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 and fees on loans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 on securities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interest income</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Interest expense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Interest on deposits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interest expense</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Net interest income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Provision for credit losses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Net interest income after provision for credit losses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Non-interest income</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Strategic Program fees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Gain on sale of loans,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SBA loan servicing fees,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Change in fair value on investment in BFG</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Credit enhancement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Other miscellaneous (loss) income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non-interest income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Non-interest expense</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Salaries and employee benefits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Professional services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Occupancy and equipment expenses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sans-serif" w:hAnsi="sans-serif"/>
                <w:b w:val="false"/>
                <w:color w:val="000000"/>
                <w:sz w:val="20"/>
              </w:rPr>
            </w:pPr>
            <w:r>
              <w:rPr>
                <w:rFonts w:ascii="sans-serif" w:hAnsi="sans-serif"/>
                <w:b w:val="false"/>
                <w:color w:val="000000"/>
                <w:sz w:val="20"/>
              </w:rPr>
              <w:t>Credit enhancement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Other operating expenses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Total non-interest expense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13,563 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Income before income taxes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Provision for income taxes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color w:val="000000"/>
                <w:sz w:val="20"/>
              </w:rPr>
            </w:pPr>
            <w:r>
              <w:rPr>
                <w:rFonts w:ascii="sans-serif" w:hAnsi="sans-serif"/>
                <w:b/>
                <w:color w:val="000000"/>
                <w:sz w:val="20"/>
              </w:rPr>
              <w:t>Net income</w:t>
            </w:r>
          </w:p>
        </w:tc>
        <w:tc>
          <w:tcPr>
            <w:tcW w:w="2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3"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3,189</w:t>
            </w:r>
            <w:r>
              <w:rPr>
                <w:color w:val="000000"/>
              </w:rPr>
              <w:t> </w:t>
            </w:r>
          </w:p>
        </w:tc>
        <w:tc>
          <w:tcPr>
            <w:tcW w:w="111"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38"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2,794</w:t>
            </w:r>
            <w:r>
              <w:rPr>
                <w:color w:val="000000"/>
              </w:rPr>
              <w:t> </w:t>
            </w:r>
          </w:p>
        </w:tc>
        <w:tc>
          <w:tcPr>
            <w:tcW w:w="123"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2"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3,315</w:t>
            </w:r>
            <w:r>
              <w:rPr>
                <w:color w:val="000000"/>
              </w:rPr>
              <w:t> </w:t>
            </w:r>
          </w:p>
        </w:tc>
        <w:tc>
          <w:tcPr>
            <w:tcW w:w="157"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200"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Earnings per share, basic</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Earnings per share, 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Weighted average shares outstanding, basic</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12,716,155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12,659,986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12,502,448</w:t>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Weighted average shares outstanding, diluted</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13,483,647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13,392,411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13,041,605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Shares outstanding at end of period</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13,216,903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13,211,640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12,793,555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7820"/>
                <wp:effectExtent l="0" t="0" r="0" b="0"/>
                <wp:wrapNone/>
                <wp:docPr id="16" name="Frame1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12</w:t>
                      </w:r>
                    </w:p>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FINWISE BANCORP</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xml:space="preserve">AVERAGE BALANCES, YIELDS, AND RATES </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 in thousands; Unaudited)</w:t>
      </w:r>
    </w:p>
    <w:tbl>
      <w:tblPr>
        <w:tblW w:w="15980" w:type="dxa"/>
        <w:jc w:val="left"/>
        <w:tblInd w:w="0" w:type="dxa"/>
        <w:tblLayout w:type="fixed"/>
        <w:tblCellMar>
          <w:top w:w="28" w:type="dxa"/>
          <w:left w:w="28" w:type="dxa"/>
          <w:bottom w:w="28" w:type="dxa"/>
          <w:right w:w="28" w:type="dxa"/>
        </w:tblCellMar>
      </w:tblPr>
      <w:tblGrid>
        <w:gridCol w:w="916"/>
        <w:gridCol w:w="502"/>
        <w:gridCol w:w="503"/>
        <w:gridCol w:w="226"/>
        <w:gridCol w:w="946"/>
        <w:gridCol w:w="109"/>
        <w:gridCol w:w="109"/>
        <w:gridCol w:w="109"/>
        <w:gridCol w:w="109"/>
        <w:gridCol w:w="226"/>
        <w:gridCol w:w="826"/>
        <w:gridCol w:w="109"/>
        <w:gridCol w:w="109"/>
        <w:gridCol w:w="109"/>
        <w:gridCol w:w="109"/>
        <w:gridCol w:w="453"/>
        <w:gridCol w:w="373"/>
        <w:gridCol w:w="526"/>
        <w:gridCol w:w="109"/>
        <w:gridCol w:w="109"/>
        <w:gridCol w:w="109"/>
        <w:gridCol w:w="226"/>
        <w:gridCol w:w="946"/>
        <w:gridCol w:w="109"/>
        <w:gridCol w:w="109"/>
        <w:gridCol w:w="109"/>
        <w:gridCol w:w="109"/>
        <w:gridCol w:w="226"/>
        <w:gridCol w:w="826"/>
        <w:gridCol w:w="109"/>
        <w:gridCol w:w="109"/>
        <w:gridCol w:w="109"/>
        <w:gridCol w:w="109"/>
        <w:gridCol w:w="453"/>
        <w:gridCol w:w="373"/>
        <w:gridCol w:w="526"/>
        <w:gridCol w:w="109"/>
        <w:gridCol w:w="109"/>
        <w:gridCol w:w="109"/>
        <w:gridCol w:w="226"/>
        <w:gridCol w:w="946"/>
        <w:gridCol w:w="109"/>
        <w:gridCol w:w="109"/>
        <w:gridCol w:w="109"/>
        <w:gridCol w:w="109"/>
        <w:gridCol w:w="226"/>
        <w:gridCol w:w="826"/>
        <w:gridCol w:w="109"/>
        <w:gridCol w:w="109"/>
        <w:gridCol w:w="109"/>
        <w:gridCol w:w="109"/>
        <w:gridCol w:w="425"/>
        <w:gridCol w:w="401"/>
        <w:gridCol w:w="587"/>
      </w:tblGrid>
      <w:tr>
        <w:trPr/>
        <w:tc>
          <w:tcPr>
            <w:tcW w:w="91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4059"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r>
      <w:tr>
        <w:trPr/>
        <w:tc>
          <w:tcPr>
            <w:tcW w:w="1921"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44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3/31/2024</w:t>
            </w:r>
          </w:p>
        </w:tc>
      </w:tr>
      <w:tr>
        <w:trPr/>
        <w:tc>
          <w:tcPr>
            <w:tcW w:w="1921"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Yield/Rate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Average Yield/Rate</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Interest-earning 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Interest-bearing deposits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5.42 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Investment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sans-serif" w:hAnsi="sans-serif"/>
                <w:b w:val="false"/>
                <w:color w:val="000000"/>
                <w:sz w:val="18"/>
              </w:rPr>
              <w:t>Strategic Program loans held-for-sale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color w:val="000000"/>
              </w:rPr>
            </w:pPr>
            <w:r>
              <w:rPr>
                <w:color w:val="000000"/>
              </w:rPr>
              <w:t>   </w:t>
            </w:r>
            <w:r>
              <w:rPr>
                <w:rFonts w:ascii="sans-serif" w:hAnsi="sans-serif"/>
                <w:b w:val="false"/>
                <w:color w:val="000000"/>
                <w:sz w:val="18"/>
              </w:rPr>
              <w:t>Loans held-for-investment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color w:val="000000"/>
              </w:rPr>
            </w:pPr>
            <w:r>
              <w:rPr>
                <w:color w:val="000000"/>
              </w:rPr>
              <w:t>   </w:t>
            </w:r>
            <w:r>
              <w:rPr>
                <w:rFonts w:ascii="sans-serif" w:hAnsi="sans-serif"/>
                <w:b w:val="false"/>
                <w:color w:val="000000"/>
                <w:sz w:val="18"/>
              </w:rPr>
              <w:t>Total interest-earning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700,500 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617,737 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Noninterest-earning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sans-serif" w:hAnsi="sans-serif"/>
                <w:b w:val="false"/>
                <w:color w:val="000000"/>
                <w:sz w:val="18"/>
              </w:rPr>
            </w:pPr>
            <w:r>
              <w:rPr>
                <w:rFonts w:ascii="sans-serif" w:hAnsi="sans-serif"/>
                <w:b w:val="false"/>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754,684 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Interest-bearing liabilities:</w:t>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Demand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Savings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Money market accounts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5.12 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Total deposits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430,454 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310,681 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sans-serif" w:hAnsi="sans-serif"/>
                <w:b w:val="false"/>
                <w:color w:val="000000"/>
                <w:sz w:val="18"/>
              </w:rPr>
              <w:t>Other borrowings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color w:val="000000"/>
              </w:rPr>
            </w:pPr>
            <w:r>
              <w:rPr>
                <w:color w:val="000000"/>
              </w:rPr>
              <w:t>   </w:t>
            </w:r>
            <w:r>
              <w:rPr>
                <w:rFonts w:ascii="sans-serif" w:hAnsi="sans-serif"/>
                <w:b w:val="false"/>
                <w:color w:val="000000"/>
                <w:sz w:val="18"/>
              </w:rPr>
              <w:t>Total interest-bearing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430,502 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310,853 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Noninterest-bearing deposits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Noninterest-bearing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Shareholders’ equity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Total liabilities and shareholders’ equity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754,684 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Net interest income and interest rate spread</w:t>
            </w:r>
          </w:p>
        </w:tc>
        <w:tc>
          <w:tcPr>
            <w:tcW w:w="12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Net interest margin</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8.27 </w:t>
            </w:r>
          </w:p>
        </w:tc>
        <w:tc>
          <w:tcPr>
            <w:tcW w:w="52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10.00 </w:t>
            </w:r>
          </w:p>
        </w:tc>
        <w:tc>
          <w:tcPr>
            <w:tcW w:w="52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10.12 </w:t>
            </w:r>
          </w:p>
        </w:tc>
        <w:tc>
          <w:tcPr>
            <w:tcW w:w="587"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44"/>
              <w:jc w:val="left"/>
              <w:rPr>
                <w:rFonts w:ascii="sans-serif" w:hAnsi="sans-serif"/>
                <w:b w:val="false"/>
                <w:color w:val="000000"/>
                <w:sz w:val="18"/>
              </w:rPr>
            </w:pPr>
            <w:r>
              <w:rPr>
                <w:rFonts w:ascii="sans-serif" w:hAnsi="sans-serif"/>
                <w:b w:val="false"/>
                <w:color w:val="000000"/>
                <w:sz w:val="18"/>
              </w:rPr>
              <w:t>Ratio of average interest-earning assets to average interest- bearing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162.72 </w:t>
            </w:r>
          </w:p>
        </w:tc>
        <w:tc>
          <w:tcPr>
            <w:tcW w:w="526" w:type="dxa"/>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173.96 </w:t>
            </w:r>
          </w:p>
        </w:tc>
        <w:tc>
          <w:tcPr>
            <w:tcW w:w="526" w:type="dxa"/>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179.13 </w:t>
            </w:r>
          </w:p>
        </w:tc>
        <w:tc>
          <w:tcPr>
            <w:tcW w:w="587" w:type="dxa"/>
            <w:tcBorders>
              <w:top w:val="double" w:sz="8" w:space="0" w:color="242424"/>
              <w:bottom w:val="double" w:sz="8" w:space="0" w:color="242424"/>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7820"/>
                <wp:effectExtent l="0" t="0" r="0" b="0"/>
                <wp:wrapNone/>
                <wp:docPr id="17" name="Frame1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Reconciliation of Non-GAAP to GAAP Financial Measures</w:t>
      </w:r>
    </w:p>
    <w:p>
      <w:pPr>
        <w:pStyle w:val="TextBody"/>
        <w:bidi w:val="0"/>
        <w:spacing w:lineRule="auto" w:line="288" w:before="0" w:after="0"/>
        <w:jc w:val="center"/>
        <w:rPr>
          <w:rFonts w:ascii="sans-serif" w:hAnsi="sans-serif"/>
          <w:b/>
          <w:color w:val="365F91"/>
          <w:sz w:val="22"/>
        </w:rPr>
      </w:pPr>
      <w:r>
        <w:rPr>
          <w:rFonts w:ascii="sans-serif" w:hAnsi="sans-serif"/>
          <w:b/>
          <w:color w:val="365F91"/>
          <w:sz w:val="22"/>
        </w:rPr>
        <w:t>(Unaudited)</w:t>
      </w:r>
    </w:p>
    <w:tbl>
      <w:tblPr>
        <w:tblW w:w="7859" w:type="dxa"/>
        <w:jc w:val="center"/>
        <w:tblInd w:w="0" w:type="dxa"/>
        <w:tblLayout w:type="fixed"/>
        <w:tblCellMar>
          <w:top w:w="28" w:type="dxa"/>
          <w:left w:w="28" w:type="dxa"/>
          <w:bottom w:w="28" w:type="dxa"/>
          <w:right w:w="28" w:type="dxa"/>
        </w:tblCellMar>
      </w:tblPr>
      <w:tblGrid>
        <w:gridCol w:w="1022"/>
        <w:gridCol w:w="898"/>
        <w:gridCol w:w="899"/>
        <w:gridCol w:w="226"/>
        <w:gridCol w:w="826"/>
        <w:gridCol w:w="286"/>
        <w:gridCol w:w="109"/>
        <w:gridCol w:w="109"/>
        <w:gridCol w:w="109"/>
        <w:gridCol w:w="226"/>
        <w:gridCol w:w="826"/>
        <w:gridCol w:w="286"/>
        <w:gridCol w:w="109"/>
        <w:gridCol w:w="109"/>
        <w:gridCol w:w="109"/>
        <w:gridCol w:w="226"/>
        <w:gridCol w:w="826"/>
        <w:gridCol w:w="286"/>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Efficiency ratio</w:t>
            </w:r>
          </w:p>
        </w:tc>
        <w:tc>
          <w:tcPr>
            <w:tcW w:w="46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i/>
                <w:color w:val="000000"/>
                <w:sz w:val="20"/>
              </w:rPr>
            </w:pPr>
            <w:r>
              <w:rPr>
                <w:rFonts w:ascii="sans-serif" w:hAnsi="sans-serif"/>
                <w:b w:val="false"/>
                <w:i/>
                <w:color w:val="000000"/>
                <w:sz w:val="20"/>
              </w:rPr>
              <w:t>($ 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Non-interest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7"/>
              <w:jc w:val="left"/>
              <w:rPr>
                <w:rFonts w:ascii="sans-serif" w:hAnsi="sans-serif"/>
                <w:b w:val="false"/>
                <w:color w:val="000000"/>
                <w:sz w:val="20"/>
              </w:rPr>
            </w:pPr>
            <w:r>
              <w:rPr>
                <w:rFonts w:ascii="sans-serif" w:hAnsi="sans-serif"/>
                <w:b w:val="false"/>
                <w:color w:val="000000"/>
                <w:sz w:val="20"/>
              </w:rPr>
              <w:t>Adjusted operating revenue</w:t>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22,090 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21,132 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19,668 </w:t>
            </w:r>
          </w:p>
        </w:tc>
        <w:tc>
          <w:tcPr>
            <w:tcW w:w="28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Efficiency ratio</w:t>
            </w:r>
          </w:p>
        </w:tc>
        <w:tc>
          <w:tcPr>
            <w:tcW w:w="105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64.8 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64.2 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61.0 </w:t>
            </w:r>
          </w:p>
        </w:tc>
        <w:tc>
          <w:tcPr>
            <w:tcW w:w="28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FinWise has entered into agreements with certain of its Strategic Program service providers pursuant to which they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potential future recovery of those losses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Any remaining income on such loans in excess of the amounts retained by FinWise and placed in the deposit reserve account are paid to the Strategic Program service provider. Income on such loans in excess of amounts retained by FinWise are expensed for services provided by the Strategic Program service provider including its legal commitment to indemnify or reimburse all credit or fraud losses pursuant to credit enhancement agreements.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See the following reconciliations of non-GAAP measures for the impact of the credit enhancement on our financial condition and results. Note that these amounts are supplemental and are not a substitute for an analysis based on GAAP measures. Similar amounts for periods prior to the quarter ended December 31, 2024 were immaterial and therefore not separately disclosed.</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non-GAAP measures are presented to illustrate the impact of certain credit enhancement expenses on total interest income on loans held-for-investment and average yield on loans held-for-investment:</w:t>
      </w:r>
    </w:p>
    <w:p>
      <w:pPr>
        <w:pStyle w:val="TextBody"/>
        <w:bidi w:val="0"/>
        <w:spacing w:before="0" w:after="0"/>
        <w:jc w:val="left"/>
        <w:rPr/>
      </w:pPr>
      <w:r>
        <w:rPr/>
      </w:r>
    </w:p>
    <w:tbl>
      <w:tblPr>
        <w:tblW w:w="11230" w:type="dxa"/>
        <w:jc w:val="left"/>
        <w:tblInd w:w="0" w:type="dxa"/>
        <w:tblLayout w:type="fixed"/>
        <w:tblCellMar>
          <w:top w:w="28" w:type="dxa"/>
          <w:left w:w="28" w:type="dxa"/>
          <w:bottom w:w="28" w:type="dxa"/>
          <w:right w:w="28" w:type="dxa"/>
        </w:tblCellMar>
      </w:tblPr>
      <w:tblGrid>
        <w:gridCol w:w="738"/>
        <w:gridCol w:w="358"/>
        <w:gridCol w:w="360"/>
        <w:gridCol w:w="226"/>
        <w:gridCol w:w="946"/>
        <w:gridCol w:w="109"/>
        <w:gridCol w:w="109"/>
        <w:gridCol w:w="109"/>
        <w:gridCol w:w="109"/>
        <w:gridCol w:w="226"/>
        <w:gridCol w:w="826"/>
        <w:gridCol w:w="109"/>
        <w:gridCol w:w="109"/>
        <w:gridCol w:w="109"/>
        <w:gridCol w:w="109"/>
        <w:gridCol w:w="489"/>
        <w:gridCol w:w="217"/>
        <w:gridCol w:w="572"/>
        <w:gridCol w:w="109"/>
        <w:gridCol w:w="109"/>
        <w:gridCol w:w="109"/>
        <w:gridCol w:w="226"/>
        <w:gridCol w:w="946"/>
        <w:gridCol w:w="109"/>
        <w:gridCol w:w="109"/>
        <w:gridCol w:w="109"/>
        <w:gridCol w:w="109"/>
        <w:gridCol w:w="226"/>
        <w:gridCol w:w="826"/>
        <w:gridCol w:w="109"/>
        <w:gridCol w:w="109"/>
        <w:gridCol w:w="109"/>
        <w:gridCol w:w="109"/>
        <w:gridCol w:w="489"/>
        <w:gridCol w:w="217"/>
        <w:gridCol w:w="572"/>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43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Average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Interest Income on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Average Yield on Loans 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Average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Total Interest Income on Loans HFI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Average Yield on Loans HFI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Before adjustment for credit enhancement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10.76 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credit enhancement expense</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Net of adjustment for credit enhancement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10.76 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11.68 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7820"/>
                <wp:effectExtent l="0" t="0" r="0" b="0"/>
                <wp:wrapNone/>
                <wp:docPr id="18" name="Frame1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interest income on loans held-for-investment net of credit enhancement expense and the average yield on loans held-for-investment net of credit enhancement expense are non-GAAP measures that include the impact of credit enhancement expense on total interest income on loans held-for-investment and the respective average yield on loans held-for-investment, the most directly comparable GAAP measures.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non-GAAP measures are presented to illustrate the impact of certain credit enhancement expenses on net interest income and net interest margin:</w:t>
      </w:r>
    </w:p>
    <w:p>
      <w:pPr>
        <w:pStyle w:val="TextBody"/>
        <w:bidi w:val="0"/>
        <w:spacing w:before="0" w:after="0"/>
        <w:jc w:val="left"/>
        <w:rPr/>
      </w:pPr>
      <w:r>
        <w:rPr/>
      </w:r>
    </w:p>
    <w:tbl>
      <w:tblPr>
        <w:tblW w:w="12264" w:type="dxa"/>
        <w:jc w:val="left"/>
        <w:tblInd w:w="0" w:type="dxa"/>
        <w:tblLayout w:type="fixed"/>
        <w:tblCellMar>
          <w:top w:w="28" w:type="dxa"/>
          <w:left w:w="28" w:type="dxa"/>
          <w:bottom w:w="28" w:type="dxa"/>
          <w:right w:w="28" w:type="dxa"/>
        </w:tblCellMar>
      </w:tblPr>
      <w:tblGrid>
        <w:gridCol w:w="738"/>
        <w:gridCol w:w="358"/>
        <w:gridCol w:w="360"/>
        <w:gridCol w:w="330"/>
        <w:gridCol w:w="1385"/>
        <w:gridCol w:w="161"/>
        <w:gridCol w:w="109"/>
        <w:gridCol w:w="109"/>
        <w:gridCol w:w="109"/>
        <w:gridCol w:w="226"/>
        <w:gridCol w:w="826"/>
        <w:gridCol w:w="109"/>
        <w:gridCol w:w="109"/>
        <w:gridCol w:w="109"/>
        <w:gridCol w:w="109"/>
        <w:gridCol w:w="375"/>
        <w:gridCol w:w="211"/>
        <w:gridCol w:w="554"/>
        <w:gridCol w:w="109"/>
        <w:gridCol w:w="109"/>
        <w:gridCol w:w="109"/>
        <w:gridCol w:w="330"/>
        <w:gridCol w:w="1385"/>
        <w:gridCol w:w="161"/>
        <w:gridCol w:w="109"/>
        <w:gridCol w:w="109"/>
        <w:gridCol w:w="109"/>
        <w:gridCol w:w="226"/>
        <w:gridCol w:w="826"/>
        <w:gridCol w:w="109"/>
        <w:gridCol w:w="109"/>
        <w:gridCol w:w="109"/>
        <w:gridCol w:w="109"/>
        <w:gridCol w:w="489"/>
        <w:gridCol w:w="217"/>
        <w:gridCol w:w="554"/>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 Average Interest-Earning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Interest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Before adjustment for credit enhancement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700,500 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8.27 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617,737 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credit enhancement expense</w:t>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sans-serif" w:hAnsi="sans-serif"/>
                <w:b w:val="false"/>
                <w:color w:val="000000"/>
                <w:sz w:val="20"/>
              </w:rPr>
            </w:pPr>
            <w:r>
              <w:rPr>
                <w:rFonts w:ascii="sans-serif" w:hAnsi="sans-serif"/>
                <w:b w:val="false"/>
                <w:color w:val="000000"/>
                <w:sz w:val="20"/>
              </w:rPr>
              <w:t>Net of adjustment for credit enhancement expenses</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700,500 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8.27 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617,737 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Net interest income and net interest margin net of credit enhancement expense are non-GAAP measures that include the impact of credit enhancement expenses on net interest income and net interest margin, the most directly comparable GAAP measures.</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Non-interest expenses less credit enhancement expenses is a non-GAAP measure presented to illustrate the impact of credit enhancement expense on non-interest expense:</w:t>
      </w:r>
    </w:p>
    <w:tbl>
      <w:tblPr>
        <w:tblW w:w="10205" w:type="dxa"/>
        <w:jc w:val="left"/>
        <w:tblInd w:w="0" w:type="dxa"/>
        <w:tblLayout w:type="fixed"/>
        <w:tblCellMar>
          <w:top w:w="28" w:type="dxa"/>
          <w:left w:w="28" w:type="dxa"/>
          <w:bottom w:w="28" w:type="dxa"/>
          <w:right w:w="28" w:type="dxa"/>
        </w:tblCellMar>
      </w:tblPr>
      <w:tblGrid>
        <w:gridCol w:w="1519"/>
        <w:gridCol w:w="1195"/>
        <w:gridCol w:w="1201"/>
        <w:gridCol w:w="528"/>
        <w:gridCol w:w="1932"/>
        <w:gridCol w:w="254"/>
        <w:gridCol w:w="109"/>
        <w:gridCol w:w="109"/>
        <w:gridCol w:w="109"/>
        <w:gridCol w:w="579"/>
        <w:gridCol w:w="2120"/>
        <w:gridCol w:w="283"/>
        <w:gridCol w:w="109"/>
        <w:gridCol w:w="158"/>
      </w:tblGrid>
      <w:tr>
        <w:trPr/>
        <w:tc>
          <w:tcPr>
            <w:tcW w:w="151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expense</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14,318 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13,564 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credit enhancement expense</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expense less credit enhancement expenses</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14,307 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13,559 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non-interest expense less credit enhancement expense is a non-GAAP measure that illustrates the impact of credit enhancement expenses on non-interest expense, the most directly comparable GAAP measure.</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non-interest income less credit enhancement income is a non-GAAP measure to illustrate the impact of credit enhancement income resulting from credit enhanced loans on non-interest income:</w:t>
      </w:r>
    </w:p>
    <w:tbl>
      <w:tblPr>
        <w:tblW w:w="10205" w:type="dxa"/>
        <w:jc w:val="left"/>
        <w:tblInd w:w="0" w:type="dxa"/>
        <w:tblLayout w:type="fixed"/>
        <w:tblCellMar>
          <w:top w:w="28" w:type="dxa"/>
          <w:left w:w="28" w:type="dxa"/>
          <w:bottom w:w="28" w:type="dxa"/>
          <w:right w:w="28" w:type="dxa"/>
        </w:tblCellMar>
      </w:tblPr>
      <w:tblGrid>
        <w:gridCol w:w="1489"/>
        <w:gridCol w:w="1173"/>
        <w:gridCol w:w="1179"/>
        <w:gridCol w:w="590"/>
        <w:gridCol w:w="1845"/>
        <w:gridCol w:w="284"/>
        <w:gridCol w:w="109"/>
        <w:gridCol w:w="109"/>
        <w:gridCol w:w="109"/>
        <w:gridCol w:w="661"/>
        <w:gridCol w:w="2067"/>
        <w:gridCol w:w="322"/>
        <w:gridCol w:w="109"/>
        <w:gridCol w:w="159"/>
      </w:tblGrid>
      <w:tr>
        <w:trPr/>
        <w:tc>
          <w:tcPr>
            <w:tcW w:w="148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7,810 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5,603 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credit enhancement income</w:t>
            </w:r>
          </w:p>
        </w:tc>
        <w:tc>
          <w:tcPr>
            <w:tcW w:w="2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non-interest income less credit enhancement income</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7,725 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2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5,578 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Total non-interest income less indemnification income is a non-GAAP measure that illustrates the impact of credit enhancement income on non-interest income. The most directly comparable GAAP measure is non-interest income.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7820"/>
                <wp:effectExtent l="0" t="0" r="0" b="0"/>
                <wp:wrapNone/>
                <wp:docPr id="19" name="Frame1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following non-GAAP measure is presented to illustrate the effect of the credit enhancement program that creates the credit enhancement on the allowance for credit losses:</w:t>
      </w:r>
    </w:p>
    <w:tbl>
      <w:tblPr>
        <w:tblW w:w="10205" w:type="dxa"/>
        <w:jc w:val="left"/>
        <w:tblInd w:w="0" w:type="dxa"/>
        <w:tblLayout w:type="fixed"/>
        <w:tblCellMar>
          <w:top w:w="28" w:type="dxa"/>
          <w:left w:w="28" w:type="dxa"/>
          <w:bottom w:w="28" w:type="dxa"/>
          <w:right w:w="28" w:type="dxa"/>
        </w:tblCellMar>
      </w:tblPr>
      <w:tblGrid>
        <w:gridCol w:w="2173"/>
        <w:gridCol w:w="1908"/>
        <w:gridCol w:w="1918"/>
        <w:gridCol w:w="330"/>
        <w:gridCol w:w="1303"/>
        <w:gridCol w:w="159"/>
        <w:gridCol w:w="109"/>
        <w:gridCol w:w="109"/>
        <w:gridCol w:w="109"/>
        <w:gridCol w:w="365"/>
        <w:gridCol w:w="1470"/>
        <w:gridCol w:w="252"/>
      </w:tblGrid>
      <w:tr>
        <w:trPr/>
        <w:tc>
          <w:tcPr>
            <w:tcW w:w="217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i/>
                <w:color w:val="000000"/>
                <w:sz w:val="18"/>
              </w:rPr>
            </w:pPr>
            <w:r>
              <w:rPr>
                <w:rFonts w:ascii="sans-serif" w:hAnsi="sans-serif"/>
                <w:b w:val="false"/>
                <w:i/>
                <w:color w:val="000000"/>
                <w:sz w:val="18"/>
              </w:rPr>
              <w:t>($ in thousands; unaudited)</w:t>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December 31, 2024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Allowance for credit losses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(13,176)</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Less: allowance for credit losses related to credit enhanced loans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Allowance for credit losses excluding the effect of the allowance for credit losses related to credit enhanced loans</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(14,040)</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(13,065)</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The allowance for credit losses excluding the effect of the allowance for credit losses related to credit enhanced loans is a non-GAAP measure that reflects the effect of the credit enhancement program on the allowance for credit losses. The total outstanding balance of loans held-for-investment with credit enhancement as of March 31, 2025 and December 31, 2024 was approximately $1.3 million and $0.9 million, respectively.</w:t>
      </w:r>
    </w:p>
    <w:p>
      <w:pPr>
        <w:pStyle w:val="TextBody"/>
        <w:bidi w:val="0"/>
        <w:spacing w:before="0" w:after="0"/>
        <w:jc w:val="center"/>
        <w:rPr/>
      </w:pPr>
      <w:bookmarkStart w:id="0" w:name="finw_investorxpresentati.htm"/>
      <w:bookmarkStart w:id="1" w:name="ksfinw_investorxpresentati"/>
      <w:bookmarkEnd w:id="0"/>
      <w:bookmarkEnd w:id="1"/>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7820"/>
                <wp:effectExtent l="0" t="0" r="0" b="0"/>
                <wp:wrapNone/>
                <wp:docPr id="21" name="Frame1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sans-serif" w:hAnsi="sans-serif"/>
                          <w:b w:val="false"/>
                          <w:color w:val="000000"/>
                          <w:sz w:val="22"/>
                        </w:rPr>
                      </w:pPr>
                      <w:r>
                        <w:rPr>
                          <w:rFonts w:ascii="sans-serif" w:hAnsi="sans-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April</w:t>
        <w:tab/>
        <w:t xml:space="preserve">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Disclaimers "Safe</w:t>
        <w:tab/>
        <w:t>Harbor"</w:t>
        <w:tab/>
        <w:t>Statement</w:t>
        <w:tab/>
        <w:t>Under</w:t>
        <w:tab/>
        <w:t>the</w:t>
        <w:tab/>
        <w:t>Private</w:t>
        <w:tab/>
        <w:t>Securities</w:t>
        <w:tab/>
        <w:t>Litigation</w:t>
        <w:tab/>
        <w:t>Reform</w:t>
        <w:tab/>
        <w:t>Act</w:t>
        <w:tab/>
        <w:t>of</w:t>
        <w:tab/>
        <w:t>1995 This</w:t>
        <w:tab/>
        <w:t>presentation</w:t>
        <w:tab/>
        <w:t>contains</w:t>
        <w:tab/>
        <w:t>forward-looking</w:t>
        <w:tab/>
        <w:t>statements</w:t>
        <w:tab/>
        <w:t>made</w:t>
        <w:tab/>
        <w:t>pursuant</w:t>
        <w:tab/>
        <w:t>to</w:t>
        <w:tab/>
        <w:t>the</w:t>
        <w:tab/>
        <w:t>safe</w:t>
        <w:tab/>
        <w:t>harbor</w:t>
        <w:tab/>
        <w:t>provisions</w:t>
        <w:tab/>
        <w:t>of</w:t>
        <w:tab/>
        <w:t>the</w:t>
        <w:tab/>
        <w:t>Private</w:t>
        <w:tab/>
        <w:t>Securities</w:t>
        <w:tab/>
        <w:t>Litigation</w:t>
        <w:tab/>
        <w:t>Reform</w:t>
        <w:tab/>
        <w:t>Act</w:t>
        <w:tab/>
        <w:t>of</w:t>
        <w:tab/>
        <w:t>1995.</w:t>
        <w:tab/>
        <w:t>These</w:t>
        <w:tab/>
        <w:t>forward-looking</w:t>
        <w:tab/>
        <w:t>statements</w:t>
        <w:tab/>
        <w:t>reflect</w:t>
        <w:tab/>
        <w:t>the</w:t>
        <w:tab/>
        <w:t>current</w:t>
        <w:tab/>
        <w:t>views</w:t>
        <w:tab/>
        <w:t>of</w:t>
        <w:tab/>
        <w:t>FinWise</w:t>
        <w:tab/>
        <w:t>Bancorp</w:t>
        <w:tab/>
        <w:t>(“FinWise,”</w:t>
        <w:tab/>
        <w:t>“we,”</w:t>
        <w:tab/>
        <w:t>“us,”</w:t>
        <w:tab/>
        <w:t>or</w:t>
        <w:tab/>
        <w:t>the</w:t>
        <w:tab/>
        <w:t xml:space="preserve"> “Company”)</w:t>
        <w:tab/>
        <w:t>with</w:t>
        <w:tab/>
        <w:t>respect</w:t>
        <w:tab/>
        <w:t>to,</w:t>
        <w:tab/>
        <w:t>among</w:t>
        <w:tab/>
        <w:t>other</w:t>
        <w:tab/>
        <w:t>things,</w:t>
        <w:tab/>
        <w:t>future</w:t>
        <w:tab/>
        <w:t>events</w:t>
        <w:tab/>
        <w:t>and</w:t>
        <w:tab/>
        <w:t>its</w:t>
        <w:tab/>
        <w:t>financial</w:t>
        <w:tab/>
        <w:t>performance.</w:t>
        <w:tab/>
        <w:t>These</w:t>
        <w:tab/>
        <w:t>statements</w:t>
        <w:tab/>
        <w:t>are</w:t>
        <w:tab/>
        <w:t>often,</w:t>
        <w:tab/>
        <w:t>but</w:t>
        <w:tab/>
        <w:t>not</w:t>
        <w:tab/>
        <w:t>always,</w:t>
        <w:tab/>
        <w:t>made</w:t>
        <w:tab/>
        <w:t>through</w:t>
        <w:tab/>
        <w:t>the</w:t>
        <w:tab/>
        <w:t>use</w:t>
        <w:tab/>
        <w:t>of</w:t>
        <w:tab/>
        <w:t>words</w:t>
        <w:tab/>
        <w:t>or</w:t>
        <w:tab/>
        <w:t>phrases</w:t>
        <w:tab/>
        <w:t>such</w:t>
        <w:tab/>
        <w:t>as</w:t>
        <w:tab/>
        <w:t>“may,”</w:t>
        <w:tab/>
        <w:t>“might,”</w:t>
        <w:tab/>
        <w:t>“should,”</w:t>
        <w:tab/>
        <w:t>“could,”</w:t>
        <w:tab/>
        <w:t>“predict,”</w:t>
        <w:tab/>
        <w:t>“potential,”</w:t>
        <w:tab/>
        <w:t>“believe,”</w:t>
        <w:tab/>
        <w:t>“will</w:t>
        <w:tab/>
        <w:t>likely</w:t>
        <w:tab/>
        <w:t xml:space="preserve"> result,”</w:t>
        <w:tab/>
        <w:t>“expect,”</w:t>
        <w:tab/>
        <w:t>“continue,”</w:t>
        <w:tab/>
        <w:t>“will,”</w:t>
        <w:tab/>
        <w:t>“anticipate,”</w:t>
        <w:tab/>
        <w:t>“seek,”</w:t>
        <w:tab/>
        <w:t>“estimate,”</w:t>
        <w:tab/>
        <w:t>“intend,”</w:t>
        <w:tab/>
        <w:t>“plan,”</w:t>
        <w:tab/>
        <w:t>“project,”</w:t>
        <w:tab/>
        <w:t>“projection,”</w:t>
        <w:tab/>
        <w:t>“forecast,”</w:t>
        <w:tab/>
        <w:t>“budget,”</w:t>
        <w:tab/>
        <w:t>“goal,”</w:t>
        <w:tab/>
        <w:t>“target,”</w:t>
        <w:tab/>
        <w:t>“would,”</w:t>
        <w:tab/>
        <w:t>“aim”</w:t>
        <w:tab/>
        <w:t>and</w:t>
        <w:tab/>
        <w:t>“outlook,”</w:t>
        <w:tab/>
        <w:t>or</w:t>
        <w:tab/>
        <w:t>the</w:t>
        <w:tab/>
        <w:t>negative</w:t>
        <w:tab/>
        <w:t>version</w:t>
        <w:tab/>
        <w:t>of</w:t>
        <w:tab/>
        <w:t>those</w:t>
        <w:tab/>
        <w:t>words</w:t>
        <w:tab/>
        <w:t>or</w:t>
        <w:tab/>
        <w:t>other</w:t>
        <w:tab/>
        <w:t>comparable</w:t>
        <w:tab/>
        <w:t>words</w:t>
        <w:tab/>
        <w:t>or</w:t>
        <w:tab/>
        <w:t>phrases</w:t>
        <w:tab/>
        <w:t>of</w:t>
        <w:tab/>
        <w:t>a</w:t>
        <w:tab/>
        <w:t>future</w:t>
        <w:tab/>
        <w:t xml:space="preserve"> or</w:t>
        <w:tab/>
        <w:t>forward-looking</w:t>
        <w:tab/>
        <w:t>nature.</w:t>
        <w:tab/>
        <w:t>These</w:t>
        <w:tab/>
        <w:t>forward-looking</w:t>
        <w:tab/>
        <w:t>statements</w:t>
        <w:tab/>
        <w:t>are</w:t>
        <w:tab/>
        <w:t>based</w:t>
        <w:tab/>
        <w:t>on</w:t>
        <w:tab/>
        <w:t>current</w:t>
        <w:tab/>
        <w:t>expectations,</w:t>
        <w:tab/>
        <w:t>estimates</w:t>
        <w:tab/>
        <w:t>and</w:t>
        <w:tab/>
        <w:t>projections</w:t>
        <w:tab/>
        <w:t>about</w:t>
        <w:tab/>
        <w:t>the</w:t>
        <w:tab/>
        <w:t>Company’s</w:t>
        <w:tab/>
        <w:t>industry</w:t>
        <w:tab/>
        <w:t>and</w:t>
        <w:tab/>
        <w:t>management’s</w:t>
        <w:tab/>
        <w:t>beliefs</w:t>
        <w:tab/>
        <w:t>and</w:t>
        <w:tab/>
        <w:t>certain</w:t>
        <w:tab/>
        <w:t>assumptions</w:t>
        <w:tab/>
        <w:t>made</w:t>
        <w:tab/>
        <w:t>by</w:t>
        <w:tab/>
        <w:t>management,</w:t>
        <w:tab/>
        <w:t>many</w:t>
        <w:tab/>
        <w:t>of</w:t>
        <w:tab/>
        <w:t>which,</w:t>
        <w:tab/>
        <w:t>by</w:t>
        <w:tab/>
        <w:t>their</w:t>
        <w:tab/>
        <w:t>nature,</w:t>
        <w:tab/>
        <w:t>are</w:t>
        <w:tab/>
        <w:t xml:space="preserve"> inherently</w:t>
        <w:tab/>
        <w:t>uncertain</w:t>
        <w:tab/>
        <w:t>and</w:t>
        <w:tab/>
        <w:t>beyond</w:t>
        <w:tab/>
        <w:t>the</w:t>
        <w:tab/>
        <w:t>Company’s</w:t>
        <w:tab/>
        <w:t>control.</w:t>
        <w:tab/>
        <w:t>The</w:t>
        <w:tab/>
        <w:t>inclusion</w:t>
        <w:tab/>
        <w:t>of</w:t>
        <w:tab/>
        <w:t>these</w:t>
        <w:tab/>
        <w:t>forward-looking</w:t>
        <w:tab/>
        <w:t>statements</w:t>
        <w:tab/>
        <w:t>should</w:t>
        <w:tab/>
        <w:t>not</w:t>
        <w:tab/>
        <w:t>be</w:t>
        <w:tab/>
        <w:t>regarded</w:t>
        <w:tab/>
        <w:t>as</w:t>
        <w:tab/>
        <w:t>a</w:t>
        <w:tab/>
        <w:t>representation</w:t>
        <w:tab/>
        <w:t>by</w:t>
        <w:tab/>
        <w:t>the</w:t>
        <w:tab/>
        <w:t>Company</w:t>
        <w:tab/>
        <w:t>or</w:t>
        <w:tab/>
        <w:t>any</w:t>
        <w:tab/>
        <w:t>other</w:t>
        <w:tab/>
        <w:t>person</w:t>
        <w:tab/>
        <w:t>that</w:t>
        <w:tab/>
        <w:t>such</w:t>
        <w:tab/>
        <w:t>expectations,</w:t>
        <w:tab/>
        <w:t>estimates</w:t>
        <w:tab/>
        <w:t>or</w:t>
        <w:tab/>
        <w:t>projections</w:t>
        <w:tab/>
        <w:t>will</w:t>
        <w:tab/>
        <w:t>be</w:t>
        <w:tab/>
        <w:t>achieved.</w:t>
        <w:tab/>
        <w:t>Accordingly,</w:t>
        <w:tab/>
        <w:t>the</w:t>
        <w:tab/>
        <w:t xml:space="preserve"> Company</w:t>
        <w:tab/>
        <w:t>cautions</w:t>
        <w:tab/>
        <w:t>you</w:t>
        <w:tab/>
        <w:t>that</w:t>
        <w:tab/>
        <w:t>any</w:t>
        <w:tab/>
        <w:t>such</w:t>
        <w:tab/>
        <w:t>forward-looking</w:t>
        <w:tab/>
        <w:t>statements</w:t>
        <w:tab/>
        <w:t>are</w:t>
        <w:tab/>
        <w:t>not</w:t>
        <w:tab/>
        <w:t>guarantees</w:t>
        <w:tab/>
        <w:t>of</w:t>
        <w:tab/>
        <w:t>future</w:t>
        <w:tab/>
        <w:t>performance</w:t>
        <w:tab/>
        <w:t>and</w:t>
        <w:tab/>
        <w:t>are</w:t>
        <w:tab/>
        <w:t>subject</w:t>
        <w:tab/>
        <w:t>to</w:t>
        <w:tab/>
        <w:t>risks,</w:t>
        <w:tab/>
        <w:t>assumptions</w:t>
        <w:tab/>
        <w:t>and</w:t>
        <w:tab/>
        <w:t>uncertainties.</w:t>
        <w:tab/>
        <w:t>Although</w:t>
        <w:tab/>
        <w:t>the</w:t>
        <w:tab/>
        <w:t>Company</w:t>
        <w:tab/>
        <w:t>believes</w:t>
        <w:tab/>
        <w:t>that</w:t>
        <w:tab/>
        <w:t>the</w:t>
        <w:tab/>
        <w:t>expectations</w:t>
        <w:tab/>
        <w:t>reflected</w:t>
        <w:tab/>
        <w:t>in</w:t>
        <w:tab/>
        <w:t>these</w:t>
        <w:tab/>
        <w:t>forward-looking</w:t>
        <w:tab/>
        <w:t>statements</w:t>
        <w:tab/>
        <w:t>are</w:t>
        <w:tab/>
        <w:t xml:space="preserve"> reasonable</w:t>
        <w:tab/>
        <w:t>as</w:t>
        <w:tab/>
        <w:t>of</w:t>
        <w:tab/>
        <w:t>the</w:t>
        <w:tab/>
        <w:t>date</w:t>
        <w:tab/>
        <w:t>made,</w:t>
        <w:tab/>
        <w:t>actual</w:t>
        <w:tab/>
        <w:t>results</w:t>
        <w:tab/>
        <w:t>may</w:t>
        <w:tab/>
        <w:t>prove</w:t>
        <w:tab/>
        <w:t>to</w:t>
        <w:tab/>
        <w:t>be</w:t>
        <w:tab/>
        <w:t>materially</w:t>
        <w:tab/>
        <w:t>different</w:t>
        <w:tab/>
        <w:t>from</w:t>
        <w:tab/>
        <w:t>the</w:t>
        <w:tab/>
        <w:t>results</w:t>
        <w:tab/>
        <w:t>expressed</w:t>
        <w:tab/>
        <w:t>or</w:t>
        <w:tab/>
        <w:t>implied</w:t>
        <w:tab/>
        <w:t>by</w:t>
        <w:tab/>
        <w:t>the</w:t>
        <w:tab/>
        <w:t>forward-looking</w:t>
        <w:tab/>
        <w:t>statements.</w:t>
        <w:tab/>
        <w:t xml:space="preserve"> There</w:t>
        <w:tab/>
        <w:t>are</w:t>
        <w:tab/>
        <w:t>or</w:t>
        <w:tab/>
        <w:t>will</w:t>
        <w:tab/>
        <w:t>be</w:t>
        <w:tab/>
        <w:t>important</w:t>
        <w:tab/>
        <w:t>factors</w:t>
        <w:tab/>
        <w:t>that</w:t>
        <w:tab/>
        <w:t>could</w:t>
        <w:tab/>
        <w:t>cause</w:t>
        <w:tab/>
        <w:t>the</w:t>
        <w:tab/>
        <w:t>Company’s</w:t>
        <w:tab/>
        <w:t>actual</w:t>
        <w:tab/>
        <w:t>results</w:t>
        <w:tab/>
        <w:t>to</w:t>
        <w:tab/>
        <w:t>differ</w:t>
        <w:tab/>
        <w:t>materially</w:t>
        <w:tab/>
        <w:t>from</w:t>
        <w:tab/>
        <w:t>those</w:t>
        <w:tab/>
        <w:t>indicated</w:t>
        <w:tab/>
        <w:t>in</w:t>
        <w:tab/>
        <w:t>these</w:t>
        <w:tab/>
        <w:t>forward-looking</w:t>
        <w:tab/>
        <w:t>statements,</w:t>
        <w:tab/>
        <w:t>including,</w:t>
        <w:tab/>
        <w:t>but</w:t>
        <w:tab/>
        <w:t>not</w:t>
        <w:tab/>
        <w:t>limited</w:t>
        <w:tab/>
        <w:t>to,</w:t>
        <w:tab/>
        <w:t>the</w:t>
        <w:tab/>
        <w:t>following:</w:t>
        <w:tab/>
        <w:t>(a)</w:t>
        <w:tab/>
        <w:t>the</w:t>
        <w:tab/>
        <w:t>success</w:t>
        <w:tab/>
        <w:t>of</w:t>
        <w:tab/>
        <w:t>the</w:t>
        <w:tab/>
        <w:t>financial</w:t>
        <w:tab/>
        <w:t>technology</w:t>
        <w:tab/>
        <w:t>industry,</w:t>
        <w:tab/>
        <w:t>as</w:t>
        <w:tab/>
        <w:t>well</w:t>
        <w:tab/>
        <w:t>as</w:t>
        <w:tab/>
        <w:t xml:space="preserve"> the</w:t>
        <w:tab/>
        <w:t>continued</w:t>
        <w:tab/>
        <w:t>evolution</w:t>
        <w:tab/>
        <w:t>of</w:t>
        <w:tab/>
        <w:t>the</w:t>
        <w:tab/>
        <w:t>regulation</w:t>
        <w:tab/>
        <w:t>of</w:t>
        <w:tab/>
        <w:t>this</w:t>
        <w:tab/>
        <w:t>industry;</w:t>
        <w:tab/>
        <w:t>(b)</w:t>
        <w:tab/>
        <w:t>the</w:t>
        <w:tab/>
        <w:t>ability</w:t>
        <w:tab/>
        <w:t>of</w:t>
        <w:tab/>
        <w:t>the</w:t>
        <w:tab/>
        <w:t>Company’s</w:t>
        <w:tab/>
        <w:t>Strategic</w:t>
        <w:tab/>
        <w:t>Program</w:t>
        <w:tab/>
        <w:t>or</w:t>
        <w:tab/>
        <w:t>Fintech</w:t>
        <w:tab/>
        <w:t>Banking</w:t>
        <w:tab/>
        <w:t>Solutions</w:t>
        <w:tab/>
        <w:t>service</w:t>
        <w:tab/>
        <w:t>providers</w:t>
        <w:tab/>
        <w:t>to</w:t>
        <w:tab/>
        <w:t>comply</w:t>
        <w:tab/>
        <w:t>with</w:t>
        <w:tab/>
        <w:t>regulatory</w:t>
        <w:tab/>
        <w:t>regimes,</w:t>
        <w:tab/>
        <w:t>and</w:t>
        <w:tab/>
        <w:t>the</w:t>
        <w:tab/>
        <w:t>Company’s</w:t>
        <w:tab/>
        <w:t>ability</w:t>
        <w:tab/>
        <w:t>to</w:t>
        <w:tab/>
        <w:t>adequately</w:t>
        <w:tab/>
        <w:t>oversee</w:t>
        <w:tab/>
        <w:t>and</w:t>
        <w:tab/>
        <w:t>monitor</w:t>
        <w:tab/>
        <w:t>its</w:t>
        <w:tab/>
        <w:t>Strategic</w:t>
        <w:tab/>
        <w:t xml:space="preserve"> Program</w:t>
        <w:tab/>
        <w:t>and</w:t>
        <w:tab/>
        <w:t>Fintech</w:t>
        <w:tab/>
        <w:t>Banking</w:t>
        <w:tab/>
        <w:t>Solutions</w:t>
        <w:tab/>
        <w:t>service</w:t>
        <w:tab/>
        <w:t>providers;</w:t>
        <w:tab/>
        <w:t>(c)</w:t>
        <w:tab/>
        <w:t>the</w:t>
        <w:tab/>
        <w:t>Company’s</w:t>
        <w:tab/>
        <w:t>ability</w:t>
        <w:tab/>
        <w:t>to</w:t>
        <w:tab/>
        <w:t>maintain</w:t>
        <w:tab/>
        <w:t>and</w:t>
        <w:tab/>
        <w:t>grow</w:t>
        <w:tab/>
        <w:t>its</w:t>
        <w:tab/>
        <w:t>relationships</w:t>
        <w:tab/>
        <w:t>with</w:t>
        <w:tab/>
        <w:t>its</w:t>
        <w:tab/>
        <w:t>service</w:t>
        <w:tab/>
        <w:t>providers;</w:t>
        <w:tab/>
        <w:t>(d)</w:t>
        <w:tab/>
        <w:t>changes</w:t>
        <w:tab/>
        <w:t>in</w:t>
        <w:tab/>
        <w:t>the</w:t>
        <w:tab/>
        <w:t>laws,</w:t>
        <w:tab/>
        <w:t>rules,</w:t>
        <w:tab/>
        <w:t>regulations,</w:t>
        <w:tab/>
        <w:t>interpretations</w:t>
        <w:tab/>
        <w:t>or</w:t>
        <w:tab/>
        <w:t>policies</w:t>
        <w:tab/>
        <w:t>relating</w:t>
        <w:tab/>
        <w:t>to</w:t>
        <w:tab/>
        <w:t>financial</w:t>
        <w:tab/>
        <w:t>institutions,</w:t>
        <w:tab/>
        <w:t>accounting,</w:t>
        <w:tab/>
        <w:t>tax,</w:t>
        <w:tab/>
        <w:t xml:space="preserve"> trade,</w:t>
        <w:tab/>
        <w:t>monetary</w:t>
        <w:tab/>
        <w:t>and</w:t>
        <w:tab/>
        <w:t>fiscal</w:t>
        <w:tab/>
        <w:t>matters,</w:t>
        <w:tab/>
        <w:t>including</w:t>
        <w:tab/>
        <w:t>the</w:t>
        <w:tab/>
        <w:t>application</w:t>
        <w:tab/>
        <w:t>of</w:t>
        <w:tab/>
        <w:t>interest</w:t>
        <w:tab/>
        <w:t>rate</w:t>
        <w:tab/>
        <w:t>caps</w:t>
        <w:tab/>
        <w:t>or</w:t>
        <w:tab/>
        <w:t>maximums;</w:t>
        <w:tab/>
        <w:t>(e)</w:t>
        <w:tab/>
        <w:t>the</w:t>
        <w:tab/>
        <w:t>Company’s</w:t>
        <w:tab/>
        <w:t>ability</w:t>
        <w:tab/>
        <w:t>to</w:t>
        <w:tab/>
        <w:t>keep</w:t>
        <w:tab/>
        <w:t>pace</w:t>
        <w:tab/>
        <w:t>with</w:t>
        <w:tab/>
        <w:t>rapid</w:t>
        <w:tab/>
        <w:t>technological</w:t>
        <w:tab/>
        <w:t>changes</w:t>
        <w:tab/>
        <w:t>in</w:t>
        <w:tab/>
        <w:t>the</w:t>
        <w:tab/>
        <w:t>industry</w:t>
        <w:tab/>
        <w:t>or</w:t>
        <w:tab/>
        <w:t>implement</w:t>
        <w:tab/>
        <w:t>new</w:t>
        <w:tab/>
        <w:t>technology</w:t>
        <w:tab/>
        <w:t>effectively;</w:t>
        <w:tab/>
        <w:t>(f)</w:t>
        <w:tab/>
        <w:t>system</w:t>
        <w:tab/>
        <w:t>failure</w:t>
        <w:tab/>
        <w:t>or</w:t>
        <w:tab/>
        <w:t>cybersecurity</w:t>
        <w:tab/>
        <w:t>breaches</w:t>
        <w:tab/>
        <w:t xml:space="preserve"> of</w:t>
        <w:tab/>
        <w:t>the</w:t>
        <w:tab/>
        <w:t>Company’s</w:t>
        <w:tab/>
        <w:t>network</w:t>
        <w:tab/>
        <w:t>security;</w:t>
        <w:tab/>
        <w:t>(g)</w:t>
        <w:tab/>
        <w:t>potential</w:t>
        <w:tab/>
        <w:t>exposure</w:t>
        <w:tab/>
        <w:t>to</w:t>
        <w:tab/>
        <w:t>fraud,</w:t>
        <w:tab/>
        <w:t>negligence,</w:t>
        <w:tab/>
        <w:t>computer</w:t>
        <w:tab/>
        <w:t>theft</w:t>
        <w:tab/>
        <w:t>and</w:t>
        <w:tab/>
        <w:t>cyber-crime</w:t>
        <w:tab/>
        <w:t>and</w:t>
        <w:tab/>
        <w:t>other</w:t>
        <w:tab/>
        <w:t>disruptions</w:t>
        <w:tab/>
        <w:t>in</w:t>
        <w:tab/>
        <w:t>the</w:t>
        <w:tab/>
        <w:t>Company’s</w:t>
        <w:tab/>
        <w:t>computer</w:t>
        <w:tab/>
        <w:t>systems</w:t>
        <w:tab/>
        <w:t>relating</w:t>
        <w:tab/>
        <w:t>to</w:t>
        <w:tab/>
        <w:t>its</w:t>
        <w:tab/>
        <w:t>development</w:t>
        <w:tab/>
        <w:t>and</w:t>
        <w:tab/>
        <w:t>use</w:t>
        <w:tab/>
        <w:t>of</w:t>
        <w:tab/>
        <w:t>new</w:t>
        <w:tab/>
        <w:t>technology</w:t>
        <w:tab/>
        <w:t>platforms;</w:t>
        <w:tab/>
        <w:t>(h)</w:t>
        <w:tab/>
        <w:t>the</w:t>
        <w:tab/>
        <w:t>Company’s</w:t>
        <w:tab/>
        <w:t>reliance</w:t>
        <w:tab/>
        <w:t>on</w:t>
        <w:tab/>
        <w:t xml:space="preserve"> third-party</w:t>
        <w:tab/>
        <w:t>service</w:t>
        <w:tab/>
        <w:t>providers</w:t>
        <w:tab/>
        <w:t>for</w:t>
        <w:tab/>
        <w:t>core</w:t>
        <w:tab/>
        <w:t>systems</w:t>
        <w:tab/>
        <w:t>support,</w:t>
        <w:tab/>
        <w:t>informational</w:t>
        <w:tab/>
        <w:t>website</w:t>
        <w:tab/>
        <w:t>hosting,</w:t>
        <w:tab/>
        <w:t>internet</w:t>
        <w:tab/>
        <w:t>services,</w:t>
        <w:tab/>
        <w:t>online</w:t>
        <w:tab/>
        <w:t>account</w:t>
        <w:tab/>
        <w:t>opening</w:t>
        <w:tab/>
        <w:t>and</w:t>
        <w:tab/>
        <w:t>other</w:t>
        <w:tab/>
        <w:t>processing</w:t>
        <w:tab/>
        <w:t>services;</w:t>
        <w:tab/>
        <w:t>(i)</w:t>
        <w:tab/>
        <w:t>general</w:t>
        <w:tab/>
        <w:t>economic</w:t>
        <w:tab/>
        <w:t>and</w:t>
        <w:tab/>
        <w:t>business</w:t>
        <w:tab/>
        <w:t>conditions,</w:t>
        <w:tab/>
        <w:t>either</w:t>
        <w:tab/>
        <w:t>nationally</w:t>
        <w:tab/>
        <w:t>or</w:t>
        <w:tab/>
        <w:t>in</w:t>
        <w:tab/>
        <w:t>the</w:t>
        <w:tab/>
        <w:t>Company’s</w:t>
        <w:tab/>
        <w:t>market</w:t>
        <w:tab/>
        <w:t>areas;</w:t>
        <w:tab/>
        <w:t>(j)</w:t>
        <w:tab/>
        <w:t>increased</w:t>
        <w:tab/>
        <w:t xml:space="preserve"> national</w:t>
        <w:tab/>
        <w:t>or</w:t>
        <w:tab/>
        <w:t>regional</w:t>
        <w:tab/>
        <w:t>competition</w:t>
        <w:tab/>
        <w:t>in</w:t>
        <w:tab/>
        <w:t>the</w:t>
        <w:tab/>
        <w:t>financial</w:t>
        <w:tab/>
        <w:t>services</w:t>
        <w:tab/>
        <w:t>industry;</w:t>
        <w:tab/>
        <w:t>(k)</w:t>
        <w:tab/>
        <w:t>the</w:t>
        <w:tab/>
        <w:t>Company’s</w:t>
        <w:tab/>
        <w:t>ability</w:t>
        <w:tab/>
        <w:t>to</w:t>
        <w:tab/>
        <w:t>measure</w:t>
        <w:tab/>
        <w:t>and</w:t>
        <w:tab/>
        <w:t>manage</w:t>
        <w:tab/>
        <w:t>its</w:t>
        <w:tab/>
        <w:t>credit</w:t>
        <w:tab/>
        <w:t>risk</w:t>
        <w:tab/>
        <w:t>effectively</w:t>
        <w:tab/>
        <w:t>and</w:t>
        <w:tab/>
        <w:t>the</w:t>
        <w:tab/>
        <w:t>potential</w:t>
        <w:tab/>
        <w:t>deterioration</w:t>
        <w:tab/>
        <w:t>of</w:t>
        <w:tab/>
        <w:t>the</w:t>
        <w:tab/>
        <w:t>business</w:t>
        <w:tab/>
        <w:t>and</w:t>
        <w:tab/>
        <w:t>economic</w:t>
        <w:tab/>
        <w:t>conditions</w:t>
        <w:tab/>
        <w:t>in</w:t>
        <w:tab/>
        <w:t>the</w:t>
        <w:tab/>
        <w:t>Company’s</w:t>
        <w:tab/>
        <w:t>primary</w:t>
        <w:tab/>
        <w:t>market</w:t>
        <w:tab/>
        <w:t>areas;</w:t>
        <w:tab/>
        <w:t>(l)</w:t>
        <w:tab/>
        <w:t>the</w:t>
        <w:tab/>
        <w:t>adequacy</w:t>
        <w:tab/>
        <w:t xml:space="preserve"> of</w:t>
        <w:tab/>
        <w:t>the</w:t>
        <w:tab/>
        <w:t>Company’s</w:t>
        <w:tab/>
        <w:t>risk</w:t>
        <w:tab/>
        <w:t>management</w:t>
        <w:tab/>
        <w:t>framework;</w:t>
        <w:tab/>
        <w:t xml:space="preserve"> (m)</w:t>
        <w:tab/>
        <w:t>the</w:t>
        <w:tab/>
        <w:t>adequacy</w:t>
        <w:tab/>
        <w:t>of</w:t>
        <w:tab/>
        <w:t>the</w:t>
        <w:tab/>
        <w:t>Company’s</w:t>
        <w:tab/>
        <w:t>allowance</w:t>
        <w:tab/>
        <w:t>for</w:t>
        <w:tab/>
        <w:t>credit</w:t>
        <w:tab/>
        <w:t xml:space="preserve"> losses</w:t>
        <w:tab/>
        <w:t>(“ACL”);</w:t>
        <w:tab/>
        <w:t xml:space="preserve"> (n)</w:t>
        <w:tab/>
        <w:t>the</w:t>
        <w:tab/>
        <w:t>financial</w:t>
        <w:tab/>
        <w:t>soundness</w:t>
        <w:tab/>
        <w:t>of</w:t>
        <w:tab/>
        <w:t>other</w:t>
        <w:tab/>
        <w:t>financial</w:t>
        <w:tab/>
        <w:t xml:space="preserve"> institutions;</w:t>
        <w:tab/>
        <w:t xml:space="preserve"> (o)</w:t>
        <w:tab/>
        <w:t>new</w:t>
        <w:tab/>
        <w:t>lines</w:t>
        <w:tab/>
        <w:t>of</w:t>
        <w:tab/>
        <w:t>business</w:t>
        <w:tab/>
        <w:t>or</w:t>
        <w:tab/>
        <w:t>new</w:t>
        <w:tab/>
        <w:t>products</w:t>
        <w:tab/>
        <w:t>and</w:t>
        <w:tab/>
        <w:t>services;</w:t>
        <w:tab/>
        <w:t xml:space="preserve"> (p)</w:t>
        <w:tab/>
        <w:t>changes</w:t>
        <w:tab/>
        <w:t xml:space="preserve"> in</w:t>
        <w:tab/>
        <w:t>Small</w:t>
        <w:tab/>
        <w:t>Business</w:t>
        <w:tab/>
        <w:t xml:space="preserve"> Administration</w:t>
        <w:tab/>
        <w:t>(“SBA”)</w:t>
        <w:tab/>
        <w:t>rules,</w:t>
        <w:tab/>
        <w:t>regulations</w:t>
        <w:tab/>
        <w:t>and</w:t>
        <w:tab/>
        <w:t>loan</w:t>
        <w:tab/>
        <w:t>products,</w:t>
        <w:tab/>
        <w:t>including</w:t>
        <w:tab/>
        <w:t>specifically</w:t>
        <w:tab/>
        <w:t>the</w:t>
        <w:tab/>
        <w:t>Section</w:t>
        <w:tab/>
        <w:t>7(a)</w:t>
        <w:tab/>
        <w:t>program</w:t>
        <w:tab/>
        <w:t>or</w:t>
        <w:tab/>
        <w:t>changes</w:t>
        <w:tab/>
        <w:t>to</w:t>
        <w:tab/>
        <w:t>the</w:t>
        <w:tab/>
        <w:t>status</w:t>
        <w:tab/>
        <w:t>of</w:t>
        <w:tab/>
        <w:t>the</w:t>
        <w:tab/>
        <w:t>Bank</w:t>
        <w:tab/>
        <w:t>as</w:t>
        <w:tab/>
        <w:t>an</w:t>
        <w:tab/>
        <w:t>SBA</w:t>
        <w:tab/>
        <w:t>Preferred</w:t>
        <w:tab/>
        <w:t>Lender;</w:t>
        <w:tab/>
        <w:t>(q)</w:t>
        <w:tab/>
        <w:t>the</w:t>
        <w:tab/>
        <w:t>value</w:t>
        <w:tab/>
        <w:t>of</w:t>
        <w:tab/>
        <w:t>collateral</w:t>
        <w:tab/>
        <w:t>securing</w:t>
        <w:tab/>
        <w:t>the</w:t>
        <w:tab/>
        <w:t>Company’s</w:t>
        <w:tab/>
        <w:t>loans;</w:t>
        <w:tab/>
        <w:t>(r)</w:t>
        <w:tab/>
        <w:t>the</w:t>
        <w:tab/>
        <w:t>Company’s</w:t>
        <w:tab/>
        <w:t>levels</w:t>
        <w:tab/>
        <w:t>of</w:t>
        <w:tab/>
        <w:t>nonperforming</w:t>
        <w:tab/>
        <w:t xml:space="preserve"> assets;</w:t>
        <w:tab/>
        <w:t>(s)</w:t>
        <w:tab/>
        <w:t>losses</w:t>
        <w:tab/>
        <w:t>from</w:t>
        <w:tab/>
        <w:t>loan</w:t>
        <w:tab/>
        <w:t>defaults;</w:t>
        <w:tab/>
        <w:t>(t)</w:t>
        <w:tab/>
        <w:t>the</w:t>
        <w:tab/>
        <w:t>Company’s</w:t>
        <w:tab/>
        <w:t>ability</w:t>
        <w:tab/>
        <w:t>to</w:t>
        <w:tab/>
        <w:t>protect</w:t>
        <w:tab/>
        <w:t>its</w:t>
        <w:tab/>
        <w:t>intellectual</w:t>
        <w:tab/>
        <w:t>property</w:t>
        <w:tab/>
        <w:t>and</w:t>
        <w:tab/>
        <w:t>the</w:t>
        <w:tab/>
        <w:t>risks</w:t>
        <w:tab/>
        <w:t>it</w:t>
        <w:tab/>
        <w:t>faces</w:t>
        <w:tab/>
        <w:t>with</w:t>
        <w:tab/>
        <w:t>respect</w:t>
        <w:tab/>
        <w:t>to</w:t>
        <w:tab/>
        <w:t>claims</w:t>
        <w:tab/>
        <w:t>and</w:t>
        <w:tab/>
        <w:t>litigation</w:t>
        <w:tab/>
        <w:t>initiated</w:t>
        <w:tab/>
        <w:t>against</w:t>
        <w:tab/>
        <w:t>the</w:t>
        <w:tab/>
        <w:t>Company;</w:t>
        <w:tab/>
        <w:t>(u)</w:t>
        <w:tab/>
        <w:t>the</w:t>
        <w:tab/>
        <w:t>Company’s</w:t>
        <w:tab/>
        <w:t>ability</w:t>
        <w:tab/>
        <w:t>to</w:t>
        <w:tab/>
        <w:t>implement</w:t>
        <w:tab/>
        <w:t>its</w:t>
        <w:tab/>
        <w:t>growth</w:t>
        <w:tab/>
        <w:t>strategy;</w:t>
        <w:tab/>
        <w:t>(v)</w:t>
        <w:tab/>
        <w:t>the</w:t>
        <w:tab/>
        <w:t>Company’s</w:t>
        <w:tab/>
        <w:t>ability</w:t>
        <w:tab/>
        <w:t xml:space="preserve"> to</w:t>
        <w:tab/>
        <w:t xml:space="preserve"> launch</w:t>
        <w:tab/>
        <w:t>new</w:t>
        <w:tab/>
        <w:t>products</w:t>
        <w:tab/>
        <w:t>or</w:t>
        <w:tab/>
        <w:t xml:space="preserve"> services</w:t>
        <w:tab/>
        <w:t xml:space="preserve"> successfully;</w:t>
        <w:tab/>
        <w:t xml:space="preserve"> (w)</w:t>
        <w:tab/>
        <w:t xml:space="preserve"> the</w:t>
        <w:tab/>
        <w:t xml:space="preserve"> concentration</w:t>
        <w:tab/>
        <w:t>of</w:t>
        <w:tab/>
        <w:t xml:space="preserve"> the</w:t>
        <w:tab/>
        <w:t>Company’s</w:t>
        <w:tab/>
        <w:t xml:space="preserve"> lending</w:t>
        <w:tab/>
        <w:t>and</w:t>
        <w:tab/>
        <w:t>depositor</w:t>
        <w:tab/>
        <w:t xml:space="preserve"> relationships</w:t>
        <w:tab/>
        <w:t xml:space="preserve"> through</w:t>
        <w:tab/>
        <w:t>Strategic</w:t>
        <w:tab/>
        <w:t>Programs</w:t>
        <w:tab/>
        <w:t xml:space="preserve"> in</w:t>
        <w:tab/>
        <w:t xml:space="preserve"> the</w:t>
        <w:tab/>
        <w:t xml:space="preserve"> financial</w:t>
        <w:tab/>
        <w:t xml:space="preserve"> technology</w:t>
        <w:tab/>
        <w:t xml:space="preserve"> industry</w:t>
        <w:tab/>
        <w:t xml:space="preserve"> generally;</w:t>
        <w:tab/>
        <w:t xml:space="preserve"> (x)</w:t>
        <w:tab/>
        <w:t xml:space="preserve"> interest-rate</w:t>
        <w:tab/>
        <w:t xml:space="preserve"> and</w:t>
        <w:tab/>
        <w:t xml:space="preserve"> liquidity</w:t>
        <w:tab/>
        <w:t xml:space="preserve"> risks;</w:t>
        <w:tab/>
        <w:t xml:space="preserve"> (y)</w:t>
        <w:tab/>
        <w:t xml:space="preserve"> the</w:t>
        <w:tab/>
        <w:t>effectiveness</w:t>
        <w:tab/>
        <w:t>of</w:t>
        <w:tab/>
        <w:t xml:space="preserve"> the</w:t>
        <w:tab/>
        <w:t xml:space="preserve"> Company’s</w:t>
        <w:tab/>
        <w:t xml:space="preserve"> internal</w:t>
        <w:tab/>
        <w:t xml:space="preserve"> control</w:t>
        <w:tab/>
        <w:t xml:space="preserve"> over</w:t>
        <w:tab/>
        <w:t xml:space="preserve"> financial</w:t>
        <w:tab/>
        <w:t xml:space="preserve"> reporting</w:t>
        <w:tab/>
        <w:t xml:space="preserve"> and</w:t>
        <w:tab/>
        <w:t xml:space="preserve"> its</w:t>
        <w:tab/>
        <w:t xml:space="preserve"> ability</w:t>
        <w:tab/>
        <w:t xml:space="preserve"> to</w:t>
        <w:tab/>
        <w:t xml:space="preserve"> remediate</w:t>
        <w:tab/>
        <w:t xml:space="preserve"> any</w:t>
        <w:tab/>
        <w:t xml:space="preserve"> future</w:t>
        <w:tab/>
        <w:t>material</w:t>
        <w:tab/>
        <w:t>weakness</w:t>
        <w:tab/>
        <w:t xml:space="preserve"> in</w:t>
        <w:tab/>
        <w:t xml:space="preserve"> its</w:t>
        <w:tab/>
        <w:t xml:space="preserve"> internal</w:t>
        <w:tab/>
        <w:t xml:space="preserve"> control</w:t>
        <w:tab/>
        <w:t xml:space="preserve"> over</w:t>
        <w:tab/>
        <w:t xml:space="preserve"> financial</w:t>
        <w:tab/>
        <w:t xml:space="preserve"> reporting;</w:t>
        <w:tab/>
        <w:t xml:space="preserve"> (z)</w:t>
        <w:tab/>
        <w:t xml:space="preserve"> dependence</w:t>
        <w:tab/>
        <w:t>on</w:t>
        <w:tab/>
        <w:t xml:space="preserve"> the</w:t>
        <w:tab/>
        <w:t>Company's</w:t>
        <w:tab/>
        <w:t>management</w:t>
        <w:tab/>
        <w:t xml:space="preserve"> team</w:t>
        <w:tab/>
        <w:t>and</w:t>
        <w:tab/>
        <w:t xml:space="preserve"> changes</w:t>
        <w:tab/>
        <w:t xml:space="preserve"> in</w:t>
        <w:tab/>
        <w:t>management</w:t>
        <w:tab/>
        <w:t xml:space="preserve"> composition;</w:t>
        <w:tab/>
        <w:t xml:space="preserve"> (aa)</w:t>
        <w:tab/>
        <w:t xml:space="preserve"> the</w:t>
        <w:tab/>
        <w:t xml:space="preserve"> sufficiency</w:t>
        <w:tab/>
        <w:t>of</w:t>
        <w:tab/>
        <w:t>the</w:t>
        <w:tab/>
        <w:t>Company’s</w:t>
        <w:tab/>
        <w:t>capital;</w:t>
        <w:tab/>
        <w:t>(bb)</w:t>
        <w:tab/>
        <w:t>compliance</w:t>
        <w:tab/>
        <w:t>with</w:t>
        <w:tab/>
        <w:t>laws</w:t>
        <w:tab/>
        <w:t>and</w:t>
        <w:tab/>
        <w:t>regulations,</w:t>
        <w:tab/>
        <w:t>supervisory</w:t>
        <w:tab/>
        <w:t>actions,</w:t>
        <w:tab/>
        <w:t>the</w:t>
        <w:tab/>
        <w:t>Dodd-Frank</w:t>
        <w:tab/>
        <w:t>Act,</w:t>
        <w:tab/>
        <w:t>capital</w:t>
        <w:tab/>
        <w:t>requirements,</w:t>
        <w:tab/>
        <w:t>the</w:t>
        <w:tab/>
        <w:t>Bank</w:t>
        <w:tab/>
        <w:t>Secrecy</w:t>
        <w:tab/>
        <w:t>Act</w:t>
        <w:tab/>
        <w:t>and</w:t>
        <w:tab/>
        <w:t>other</w:t>
        <w:tab/>
        <w:t>anti-money</w:t>
        <w:tab/>
        <w:t>laundering</w:t>
        <w:tab/>
        <w:t>laws,</w:t>
        <w:tab/>
        <w:t>predatory</w:t>
        <w:tab/>
        <w:t>lending</w:t>
        <w:tab/>
        <w:t>laws,</w:t>
        <w:tab/>
        <w:t>and</w:t>
        <w:tab/>
        <w:t>other</w:t>
        <w:tab/>
        <w:t>statutes</w:t>
        <w:tab/>
        <w:t>and</w:t>
        <w:tab/>
        <w:t>regulations;</w:t>
        <w:tab/>
        <w:t>(cc)</w:t>
        <w:tab/>
        <w:t xml:space="preserve"> results</w:t>
        <w:tab/>
        <w:t>of</w:t>
        <w:tab/>
        <w:t>examinations</w:t>
        <w:tab/>
        <w:t>of</w:t>
        <w:tab/>
        <w:t>the</w:t>
        <w:tab/>
        <w:t>Company</w:t>
        <w:tab/>
        <w:t>by</w:t>
        <w:tab/>
        <w:t>its</w:t>
        <w:tab/>
        <w:t>regulators;</w:t>
        <w:tab/>
        <w:t>(dd)</w:t>
        <w:tab/>
        <w:t>the</w:t>
        <w:tab/>
        <w:t>Company’s</w:t>
        <w:tab/>
        <w:t xml:space="preserve"> involvement</w:t>
        <w:tab/>
        <w:t>from</w:t>
        <w:tab/>
        <w:t>time</w:t>
        <w:tab/>
        <w:t>to</w:t>
        <w:tab/>
        <w:t>time</w:t>
        <w:tab/>
        <w:t>in</w:t>
        <w:tab/>
        <w:t>legal</w:t>
        <w:tab/>
        <w:t>proceedings;</w:t>
        <w:tab/>
        <w:t>(ee)</w:t>
        <w:tab/>
        <w:t>natural</w:t>
        <w:tab/>
        <w:t>disasters</w:t>
        <w:tab/>
        <w:t>and</w:t>
        <w:tab/>
        <w:t>adverse</w:t>
        <w:tab/>
        <w:t>weather,</w:t>
        <w:tab/>
        <w:t>acts</w:t>
        <w:tab/>
        <w:t>of</w:t>
        <w:tab/>
        <w:t>terrorism,</w:t>
        <w:tab/>
        <w:t>pandemics,</w:t>
        <w:tab/>
        <w:t>an</w:t>
        <w:tab/>
        <w:t>outbreak</w:t>
        <w:tab/>
        <w:t>of</w:t>
        <w:tab/>
        <w:t>hostilities</w:t>
        <w:tab/>
        <w:t>or</w:t>
        <w:tab/>
        <w:t>other</w:t>
        <w:tab/>
        <w:t>international</w:t>
        <w:tab/>
        <w:t>or</w:t>
        <w:tab/>
        <w:t>domestic</w:t>
        <w:tab/>
        <w:t xml:space="preserve"> calamities,</w:t>
        <w:tab/>
        <w:t>and</w:t>
        <w:tab/>
        <w:t>other</w:t>
        <w:tab/>
        <w:t>matters</w:t>
        <w:tab/>
        <w:t>beyond</w:t>
        <w:tab/>
        <w:t>the</w:t>
        <w:tab/>
        <w:t>Company’s</w:t>
        <w:tab/>
        <w:t>control;</w:t>
        <w:tab/>
        <w:t>(ff)</w:t>
        <w:tab/>
        <w:t>future</w:t>
        <w:tab/>
        <w:t>equity</w:t>
        <w:tab/>
        <w:t>and</w:t>
        <w:tab/>
        <w:t>debt</w:t>
        <w:tab/>
        <w:t>issuances;</w:t>
        <w:tab/>
        <w:t>(gg)</w:t>
        <w:tab/>
        <w:t>that</w:t>
        <w:tab/>
        <w:t>the</w:t>
        <w:tab/>
        <w:t>anticipated</w:t>
        <w:tab/>
        <w:t>benefits</w:t>
        <w:tab/>
        <w:t>new</w:t>
        <w:tab/>
        <w:t>lines</w:t>
        <w:tab/>
        <w:t>of</w:t>
        <w:tab/>
        <w:t>business</w:t>
        <w:tab/>
        <w:t>that</w:t>
        <w:tab/>
        <w:t>the</w:t>
        <w:tab/>
        <w:t>Company</w:t>
        <w:tab/>
        <w:t>may</w:t>
        <w:tab/>
        <w:t>enter</w:t>
        <w:tab/>
        <w:t>or</w:t>
        <w:tab/>
        <w:t>investments</w:t>
        <w:tab/>
        <w:t>or</w:t>
        <w:tab/>
        <w:t>acquisitions</w:t>
        <w:tab/>
        <w:t>the</w:t>
        <w:tab/>
        <w:t>Company</w:t>
        <w:tab/>
        <w:t>may</w:t>
        <w:tab/>
        <w:t>make</w:t>
        <w:tab/>
        <w:t>are</w:t>
        <w:tab/>
        <w:t>not</w:t>
        <w:tab/>
        <w:t>realized</w:t>
        <w:tab/>
        <w:t>within</w:t>
        <w:tab/>
        <w:t>the</w:t>
        <w:tab/>
        <w:t xml:space="preserve"> expected</w:t>
        <w:tab/>
        <w:t>time</w:t>
        <w:tab/>
        <w:t>frame</w:t>
        <w:tab/>
        <w:t>or</w:t>
        <w:tab/>
        <w:t>at</w:t>
        <w:tab/>
        <w:t>all</w:t>
        <w:tab/>
        <w:t>as</w:t>
        <w:tab/>
        <w:t>a</w:t>
        <w:tab/>
        <w:t>result</w:t>
        <w:tab/>
        <w:t>of</w:t>
        <w:tab/>
        <w:t>such</w:t>
        <w:tab/>
        <w:t>things</w:t>
        <w:tab/>
        <w:t>as</w:t>
        <w:tab/>
        <w:t>the</w:t>
        <w:tab/>
        <w:t>strength</w:t>
        <w:tab/>
        <w:t>or</w:t>
        <w:tab/>
        <w:t>weakness</w:t>
        <w:tab/>
        <w:t>of</w:t>
        <w:tab/>
        <w:t>the</w:t>
        <w:tab/>
        <w:t>economy</w:t>
        <w:tab/>
        <w:t>and</w:t>
        <w:tab/>
        <w:t>competitive</w:t>
        <w:tab/>
        <w:t>factors</w:t>
        <w:tab/>
        <w:t>in</w:t>
        <w:tab/>
        <w:t>the</w:t>
        <w:tab/>
        <w:t>areas</w:t>
        <w:tab/>
        <w:t>where</w:t>
        <w:tab/>
        <w:t>the</w:t>
        <w:tab/>
        <w:t>Company</w:t>
        <w:tab/>
        <w:t>and</w:t>
        <w:tab/>
        <w:t>such</w:t>
        <w:tab/>
        <w:t>other</w:t>
        <w:tab/>
        <w:t>businesses</w:t>
        <w:tab/>
        <w:t>operate;</w:t>
        <w:tab/>
        <w:t>and</w:t>
        <w:tab/>
        <w:t>(hh)</w:t>
        <w:tab/>
        <w:t>other</w:t>
        <w:tab/>
        <w:t>factors</w:t>
        <w:tab/>
        <w:t>listed</w:t>
        <w:tab/>
        <w:t>from</w:t>
        <w:tab/>
        <w:t>time</w:t>
        <w:tab/>
        <w:t>to</w:t>
        <w:tab/>
        <w:t>time</w:t>
        <w:tab/>
        <w:t>in</w:t>
        <w:tab/>
        <w:t>the</w:t>
        <w:tab/>
        <w:t>Company’s</w:t>
        <w:tab/>
        <w:t>filings</w:t>
        <w:tab/>
        <w:t>with</w:t>
        <w:tab/>
        <w:t xml:space="preserve"> the</w:t>
        <w:tab/>
        <w:t>Securities</w:t>
        <w:tab/>
        <w:t>and</w:t>
        <w:tab/>
        <w:t>Exchange</w:t>
        <w:tab/>
        <w:t>Commission,</w:t>
        <w:tab/>
        <w:t>including,</w:t>
        <w:tab/>
        <w:t>without</w:t>
        <w:tab/>
        <w:t>limitation,</w:t>
        <w:tab/>
        <w:t>its</w:t>
        <w:tab/>
        <w:t>Annual</w:t>
        <w:tab/>
        <w:t>Report</w:t>
        <w:tab/>
        <w:t>on</w:t>
        <w:tab/>
        <w:t>Form</w:t>
        <w:tab/>
        <w:t>10-K</w:t>
        <w:tab/>
        <w:t>for</w:t>
        <w:tab/>
        <w:t>the</w:t>
        <w:tab/>
        <w:t>year</w:t>
        <w:tab/>
        <w:t>ended</w:t>
        <w:tab/>
        <w:t>December</w:t>
        <w:tab/>
        <w:t>31,</w:t>
        <w:tab/>
        <w:t>2024</w:t>
        <w:tab/>
        <w:t>and</w:t>
        <w:tab/>
        <w:t>subsequent</w:t>
        <w:tab/>
        <w:t>reports</w:t>
        <w:tab/>
        <w:t>on</w:t>
        <w:tab/>
        <w:t>Form</w:t>
        <w:tab/>
        <w:t>10-Q</w:t>
        <w:tab/>
        <w:t>and</w:t>
        <w:tab/>
        <w:t>Form</w:t>
        <w:tab/>
        <w:t>8-K. Any</w:t>
        <w:tab/>
        <w:t>forward-looking</w:t>
        <w:tab/>
        <w:t>statement</w:t>
        <w:tab/>
        <w:t>speaks</w:t>
        <w:tab/>
        <w:t>only</w:t>
        <w:tab/>
        <w:t>as</w:t>
        <w:tab/>
        <w:t>of</w:t>
        <w:tab/>
        <w:t>the</w:t>
        <w:tab/>
        <w:t>date</w:t>
        <w:tab/>
        <w:t>of</w:t>
        <w:tab/>
        <w:t>this</w:t>
        <w:tab/>
        <w:t>release,</w:t>
        <w:tab/>
        <w:t>and</w:t>
        <w:tab/>
        <w:t>the</w:t>
        <w:tab/>
        <w:t>Company</w:t>
        <w:tab/>
        <w:t>does</w:t>
        <w:tab/>
        <w:t>not</w:t>
        <w:tab/>
        <w:t>undertake</w:t>
        <w:tab/>
        <w:t>any</w:t>
        <w:tab/>
        <w:t>obligation</w:t>
        <w:tab/>
        <w:t>to</w:t>
        <w:tab/>
        <w:t>publicly</w:t>
        <w:tab/>
        <w:t>update</w:t>
        <w:tab/>
        <w:t>or</w:t>
        <w:tab/>
        <w:t>review</w:t>
        <w:tab/>
        <w:t>any</w:t>
        <w:tab/>
        <w:t>forward-looking</w:t>
        <w:tab/>
        <w:t>statement,</w:t>
        <w:tab/>
        <w:t>whether</w:t>
        <w:tab/>
        <w:t>because</w:t>
        <w:tab/>
        <w:t>of</w:t>
        <w:tab/>
        <w:t>new</w:t>
        <w:tab/>
        <w:t>information,</w:t>
        <w:tab/>
        <w:t>future</w:t>
        <w:tab/>
        <w:t>developments</w:t>
        <w:tab/>
        <w:t>or</w:t>
        <w:tab/>
        <w:t>otherwise,</w:t>
        <w:tab/>
        <w:t>except</w:t>
        <w:tab/>
        <w:t>as</w:t>
        <w:tab/>
        <w:t xml:space="preserve"> required</w:t>
        <w:tab/>
        <w:t>by</w:t>
        <w:tab/>
        <w:t>law.</w:t>
        <w:tab/>
        <w:t>New</w:t>
        <w:tab/>
        <w:t>risks</w:t>
        <w:tab/>
        <w:t>and</w:t>
        <w:tab/>
        <w:t>uncertainties</w:t>
        <w:tab/>
        <w:t>may</w:t>
        <w:tab/>
        <w:t>emerge</w:t>
        <w:tab/>
        <w:t>from</w:t>
        <w:tab/>
        <w:t>time</w:t>
        <w:tab/>
        <w:t>to</w:t>
        <w:tab/>
        <w:t>time,</w:t>
        <w:tab/>
        <w:t>and</w:t>
        <w:tab/>
        <w:t>it</w:t>
        <w:tab/>
        <w:t>is</w:t>
        <w:tab/>
        <w:t>not</w:t>
        <w:tab/>
        <w:t>possible</w:t>
        <w:tab/>
        <w:t>for</w:t>
        <w:tab/>
        <w:t>the</w:t>
        <w:tab/>
        <w:t>Company</w:t>
        <w:tab/>
        <w:t>to</w:t>
        <w:tab/>
        <w:t>predict</w:t>
        <w:tab/>
        <w:t>their</w:t>
        <w:tab/>
        <w:t>occurrence.</w:t>
        <w:tab/>
        <w:t>In</w:t>
        <w:tab/>
        <w:t>addition,</w:t>
        <w:tab/>
        <w:t>the</w:t>
        <w:tab/>
        <w:t>Company</w:t>
        <w:tab/>
        <w:t>cannot</w:t>
        <w:tab/>
        <w:t>assess</w:t>
        <w:tab/>
        <w:t>the</w:t>
        <w:tab/>
        <w:t>impact</w:t>
        <w:tab/>
        <w:t>of</w:t>
        <w:tab/>
        <w:t>each</w:t>
        <w:tab/>
        <w:t>risk</w:t>
        <w:tab/>
        <w:t>and</w:t>
        <w:tab/>
        <w:t>uncertainty</w:t>
        <w:tab/>
        <w:t>on</w:t>
        <w:tab/>
        <w:t>its</w:t>
        <w:tab/>
        <w:t>business</w:t>
        <w:tab/>
        <w:t>or</w:t>
        <w:tab/>
        <w:t>the</w:t>
        <w:tab/>
        <w:t>extent</w:t>
        <w:tab/>
        <w:t>to</w:t>
        <w:tab/>
        <w:t>which</w:t>
        <w:tab/>
        <w:t>any</w:t>
        <w:tab/>
        <w:t>risk</w:t>
        <w:tab/>
        <w:t xml:space="preserve"> or</w:t>
        <w:tab/>
        <w:t>uncertainty,</w:t>
        <w:tab/>
        <w:t>or</w:t>
        <w:tab/>
        <w:t>combination</w:t>
        <w:tab/>
        <w:t>of</w:t>
        <w:tab/>
        <w:t>risks</w:t>
        <w:tab/>
        <w:t>and</w:t>
        <w:tab/>
        <w:t>uncertainties,</w:t>
        <w:tab/>
        <w:t>may</w:t>
        <w:tab/>
        <w:t>cause</w:t>
        <w:tab/>
        <w:t>actual</w:t>
        <w:tab/>
        <w:t>results</w:t>
        <w:tab/>
        <w:t>to</w:t>
        <w:tab/>
        <w:t>differ</w:t>
        <w:tab/>
        <w:t>materially</w:t>
        <w:tab/>
        <w:t>from</w:t>
        <w:tab/>
        <w:t>those</w:t>
        <w:tab/>
        <w:t>contained</w:t>
        <w:tab/>
        <w:t>in</w:t>
        <w:tab/>
        <w:t>any</w:t>
        <w:tab/>
        <w:t>forward-looking</w:t>
        <w:tab/>
        <w:t>statements. Market</w:t>
        <w:tab/>
        <w:t>and</w:t>
        <w:tab/>
        <w:t>industry</w:t>
        <w:tab/>
        <w:t>data This</w:t>
        <w:tab/>
        <w:t>presentation</w:t>
        <w:tab/>
        <w:t>includes</w:t>
        <w:tab/>
        <w:t>estimates</w:t>
        <w:tab/>
        <w:t>regarding</w:t>
        <w:tab/>
        <w:t>market</w:t>
        <w:tab/>
        <w:t>and</w:t>
        <w:tab/>
        <w:t>industry</w:t>
        <w:tab/>
        <w:t>data.</w:t>
        <w:tab/>
        <w:tab/>
        <w:t>Certain</w:t>
        <w:tab/>
        <w:t>information</w:t>
        <w:tab/>
        <w:t>is</w:t>
        <w:tab/>
        <w:t>based</w:t>
        <w:tab/>
        <w:t>on</w:t>
        <w:tab/>
        <w:t>management</w:t>
        <w:tab/>
        <w:t>estimates,</w:t>
        <w:tab/>
        <w:t>which</w:t>
        <w:tab/>
        <w:t>have</w:t>
        <w:tab/>
        <w:t>been</w:t>
        <w:tab/>
        <w:t>derived</w:t>
        <w:tab/>
        <w:t>from</w:t>
        <w:tab/>
        <w:t>third-party</w:t>
        <w:tab/>
        <w:t>sources,</w:t>
        <w:tab/>
        <w:t>as</w:t>
        <w:tab/>
        <w:t>well</w:t>
        <w:tab/>
        <w:t>as</w:t>
        <w:tab/>
        <w:t>data</w:t>
        <w:tab/>
        <w:t>from</w:t>
        <w:tab/>
        <w:t>our</w:t>
        <w:tab/>
        <w:t>internal</w:t>
        <w:tab/>
        <w:t>research.</w:t>
        <w:tab/>
        <w:t>While</w:t>
        <w:tab/>
        <w:t>we</w:t>
        <w:tab/>
        <w:t>believe</w:t>
        <w:tab/>
        <w:t>the</w:t>
        <w:tab/>
        <w:t>estimated</w:t>
        <w:tab/>
        <w:t>market</w:t>
        <w:tab/>
        <w:t>and</w:t>
        <w:tab/>
        <w:t xml:space="preserve"> industry</w:t>
        <w:tab/>
        <w:t>data</w:t>
        <w:tab/>
        <w:t>included</w:t>
        <w:tab/>
        <w:t>in</w:t>
        <w:tab/>
        <w:t>this</w:t>
        <w:tab/>
        <w:t>presentation</w:t>
        <w:tab/>
        <w:t>are</w:t>
        <w:tab/>
        <w:t>generally</w:t>
        <w:tab/>
        <w:t>reliable,</w:t>
        <w:tab/>
        <w:t>such</w:t>
        <w:tab/>
        <w:t>information,</w:t>
        <w:tab/>
        <w:t>which</w:t>
        <w:tab/>
        <w:t>is</w:t>
        <w:tab/>
        <w:t>derived</w:t>
        <w:tab/>
        <w:t>in</w:t>
        <w:tab/>
        <w:t>part</w:t>
        <w:tab/>
        <w:t>from</w:t>
        <w:tab/>
        <w:t>management’s</w:t>
        <w:tab/>
        <w:t>estimates</w:t>
        <w:tab/>
        <w:t>and</w:t>
        <w:tab/>
        <w:t>beliefs,</w:t>
        <w:tab/>
        <w:t>is</w:t>
        <w:tab/>
        <w:t>inherently</w:t>
        <w:tab/>
        <w:t>uncertain</w:t>
        <w:tab/>
        <w:t>and</w:t>
        <w:tab/>
        <w:t>imprecise. Non-GAAP</w:t>
        <w:tab/>
        <w:t>financial</w:t>
        <w:tab/>
        <w:t>measures Some</w:t>
        <w:tab/>
        <w:t>of</w:t>
        <w:tab/>
        <w:t xml:space="preserve"> the</w:t>
        <w:tab/>
        <w:t xml:space="preserve"> financial</w:t>
        <w:tab/>
        <w:t>measures</w:t>
        <w:tab/>
        <w:t xml:space="preserve"> included</w:t>
        <w:tab/>
        <w:t xml:space="preserve"> in</w:t>
        <w:tab/>
        <w:t xml:space="preserve"> this</w:t>
        <w:tab/>
        <w:t>presentation</w:t>
        <w:tab/>
        <w:t>are</w:t>
        <w:tab/>
        <w:t>not</w:t>
        <w:tab/>
        <w:t>measures</w:t>
        <w:tab/>
        <w:t>of</w:t>
        <w:tab/>
        <w:t xml:space="preserve"> financial</w:t>
        <w:tab/>
        <w:t>performance</w:t>
        <w:tab/>
        <w:t>recognized</w:t>
        <w:tab/>
        <w:t>by</w:t>
        <w:tab/>
        <w:t>generally</w:t>
        <w:tab/>
        <w:t>accepted</w:t>
        <w:tab/>
        <w:t>accounting</w:t>
        <w:tab/>
        <w:t>principles</w:t>
        <w:tab/>
        <w:t xml:space="preserve"> in</w:t>
        <w:tab/>
        <w:t xml:space="preserve"> the</w:t>
        <w:tab/>
        <w:t>United</w:t>
        <w:tab/>
        <w:t>States</w:t>
        <w:tab/>
        <w:t xml:space="preserve"> (“GAAP”).</w:t>
        <w:tab/>
        <w:t>These</w:t>
        <w:tab/>
        <w:t>non-GAAP</w:t>
        <w:tab/>
        <w:t>financial</w:t>
        <w:tab/>
        <w:t>measures</w:t>
        <w:tab/>
        <w:t>are</w:t>
        <w:tab/>
        <w:t>“tangible</w:t>
        <w:tab/>
        <w:t>shareholders’</w:t>
        <w:tab/>
        <w:t>equity,”</w:t>
        <w:tab/>
        <w:t xml:space="preserve"> “tangible</w:t>
        <w:tab/>
        <w:t>book</w:t>
        <w:tab/>
        <w:t>value</w:t>
        <w:tab/>
        <w:t>per</w:t>
        <w:tab/>
        <w:t>share,”</w:t>
        <w:tab/>
        <w:t>and</w:t>
        <w:tab/>
        <w:t>“efficiency</w:t>
        <w:tab/>
        <w:t>ratio.”</w:t>
        <w:tab/>
        <w:t>We</w:t>
        <w:tab/>
        <w:t>believe</w:t>
        <w:tab/>
        <w:t>these</w:t>
        <w:tab/>
        <w:t>non-GAAP</w:t>
        <w:tab/>
        <w:t>financial</w:t>
        <w:tab/>
        <w:t>measures</w:t>
        <w:tab/>
        <w:t>provide</w:t>
        <w:tab/>
        <w:t>useful</w:t>
        <w:tab/>
        <w:t>information</w:t>
        <w:tab/>
        <w:t>to</w:t>
        <w:tab/>
        <w:t>management</w:t>
        <w:tab/>
        <w:t>and</w:t>
        <w:tab/>
        <w:t>investors;</w:t>
        <w:tab/>
        <w:t>however,</w:t>
        <w:tab/>
        <w:t>we</w:t>
        <w:tab/>
        <w:t>acknowledge</w:t>
        <w:tab/>
        <w:t>that</w:t>
        <w:tab/>
        <w:t>our</w:t>
        <w:tab/>
        <w:t>non-GAAP</w:t>
        <w:tab/>
        <w:t>financial</w:t>
        <w:tab/>
        <w:t>measures</w:t>
        <w:tab/>
        <w:t>have</w:t>
        <w:tab/>
        <w:t>limitations.</w:t>
        <w:tab/>
        <w:t>As</w:t>
        <w:tab/>
        <w:t>such,</w:t>
        <w:tab/>
        <w:t>you</w:t>
        <w:tab/>
        <w:t>should</w:t>
        <w:tab/>
        <w:t>not</w:t>
        <w:tab/>
        <w:t xml:space="preserve"> view</w:t>
        <w:tab/>
        <w:t>these</w:t>
        <w:tab/>
        <w:t>measures</w:t>
        <w:tab/>
        <w:t>as</w:t>
        <w:tab/>
        <w:t>a</w:t>
        <w:tab/>
        <w:t>substitute</w:t>
        <w:tab/>
        <w:t>for</w:t>
        <w:tab/>
        <w:t>results</w:t>
        <w:tab/>
        <w:t>determined</w:t>
        <w:tab/>
        <w:t>in</w:t>
        <w:tab/>
        <w:t>accordance</w:t>
        <w:tab/>
        <w:t>with</w:t>
        <w:tab/>
        <w:t>GAAP.</w:t>
        <w:tab/>
        <w:tab/>
        <w:t>A</w:t>
        <w:tab/>
        <w:t>reconciliation</w:t>
        <w:tab/>
        <w:t>of</w:t>
        <w:tab/>
        <w:t>such</w:t>
        <w:tab/>
        <w:t>non-GAAP</w:t>
        <w:tab/>
        <w:t>financial</w:t>
        <w:tab/>
        <w:t>measures</w:t>
        <w:tab/>
        <w:t>to</w:t>
        <w:tab/>
        <w:t>the</w:t>
        <w:tab/>
        <w:t>most</w:t>
        <w:tab/>
        <w:t>closely</w:t>
        <w:tab/>
        <w:t>related</w:t>
        <w:tab/>
        <w:t>GAAP</w:t>
        <w:tab/>
        <w:t>financial</w:t>
        <w:tab/>
        <w:t>measures</w:t>
        <w:tab/>
        <w:t>is</w:t>
        <w:tab/>
        <w:t>included</w:t>
        <w:tab/>
        <w:t>in</w:t>
        <w:tab/>
        <w:t>the</w:t>
        <w:tab/>
        <w:t>Appendix</w:t>
        <w:tab/>
        <w:t>to</w:t>
        <w:tab/>
        <w:t>this</w:t>
        <w:tab/>
        <w:t>presentation.</w:t>
        <w:tab/>
        <w:t xml:space="preserve"> Trademarks “FinWise”</w:t>
        <w:tab/>
        <w:t>and</w:t>
        <w:tab/>
        <w:t>its</w:t>
        <w:tab/>
        <w:t xml:space="preserve"> logos</w:t>
        <w:tab/>
        <w:t>and</w:t>
        <w:tab/>
        <w:t>other</w:t>
        <w:tab/>
        <w:t>trademarks</w:t>
        <w:tab/>
        <w:t>referred</w:t>
        <w:tab/>
        <w:t>to</w:t>
        <w:tab/>
        <w:t>and</w:t>
        <w:tab/>
        <w:t>included</w:t>
        <w:tab/>
        <w:t>in</w:t>
        <w:tab/>
        <w:t>this</w:t>
        <w:tab/>
        <w:t>presentation</w:t>
        <w:tab/>
        <w:t>belong</w:t>
        <w:tab/>
        <w:t>to</w:t>
        <w:tab/>
        <w:t>us</w:t>
        <w:tab/>
        <w:t>and</w:t>
        <w:tab/>
        <w:t>are</w:t>
        <w:tab/>
        <w:t>protected</w:t>
        <w:tab/>
        <w:t>by</w:t>
        <w:tab/>
        <w:t>applicable</w:t>
        <w:tab/>
        <w:t>laws.</w:t>
        <w:tab/>
        <w:t>We</w:t>
        <w:tab/>
        <w:t>refer</w:t>
        <w:tab/>
        <w:t>to</w:t>
        <w:tab/>
        <w:t>our</w:t>
        <w:tab/>
        <w:t>trademarks</w:t>
        <w:tab/>
        <w:t>in</w:t>
        <w:tab/>
        <w:t>this</w:t>
        <w:tab/>
        <w:t>presentation</w:t>
        <w:tab/>
        <w:t>without</w:t>
        <w:tab/>
        <w:t>the</w:t>
        <w:tab/>
        <w:t>®</w:t>
        <w:tab/>
        <w:t>or</w:t>
        <w:tab/>
        <w:t>the</w:t>
        <w:tab/>
        <w:t>™</w:t>
        <w:tab/>
        <w:t>or</w:t>
        <w:tab/>
        <w:t>symbols</w:t>
        <w:tab/>
        <w:t>for</w:t>
        <w:tab/>
        <w:t>convenience.</w:t>
        <w:tab/>
        <w:t>Other</w:t>
        <w:tab/>
        <w:t>service</w:t>
        <w:tab/>
        <w:t>marks,</w:t>
        <w:tab/>
        <w:t xml:space="preserve"> trademarks</w:t>
        <w:tab/>
        <w:t>and</w:t>
        <w:tab/>
        <w:t>trade</w:t>
        <w:tab/>
        <w:t>names</w:t>
        <w:tab/>
        <w:t>referred</w:t>
        <w:tab/>
        <w:t>to</w:t>
        <w:tab/>
        <w:t>in</w:t>
        <w:tab/>
        <w:t>this</w:t>
        <w:tab/>
        <w:t>presentation,</w:t>
        <w:tab/>
        <w:t>if</w:t>
        <w:tab/>
        <w:t>any,</w:t>
        <w:tab/>
        <w:t>are</w:t>
        <w:tab/>
        <w:t>the</w:t>
        <w:tab/>
        <w:t>property</w:t>
        <w:tab/>
        <w:t>of</w:t>
        <w:tab/>
        <w:t>their</w:t>
        <w:tab/>
        <w:t>respective</w:t>
        <w:tab/>
        <w:t>owners,</w:t>
        <w:tab/>
        <w:t>although</w:t>
        <w:tab/>
        <w:t>for</w:t>
        <w:tab/>
        <w:t>presentational</w:t>
        <w:tab/>
        <w:t>convenience</w:t>
        <w:tab/>
        <w:t>we</w:t>
        <w:tab/>
        <w:t>may</w:t>
        <w:tab/>
        <w:t>not</w:t>
        <w:tab/>
        <w:t>use</w:t>
        <w:tab/>
        <w:t>the</w:t>
        <w:tab/>
        <w:t>®</w:t>
        <w:tab/>
        <w:t>or</w:t>
        <w:tab/>
        <w:t>the</w:t>
        <w:tab/>
        <w:t>™</w:t>
        <w:tab/>
        <w:t>symbols</w:t>
        <w:tab/>
        <w:t>to</w:t>
        <w:tab/>
        <w:t>identify</w:t>
        <w:tab/>
        <w:t>such</w:t>
        <w:tab/>
        <w:t>trademarks.</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FinWise</w:t>
        <w:tab/>
        <w:t>Overview Differentiated</w:t>
        <w:tab/>
        <w:t>Business</w:t>
        <w:tab/>
        <w:t>Model</w:t>
        <w:tab/>
        <w:t xml:space="preserve"> • Banking</w:t>
        <w:tab/>
        <w:t>and</w:t>
        <w:tab/>
        <w:t>payments</w:t>
        <w:tab/>
        <w:t>solutions</w:t>
        <w:tab/>
        <w:t>provider</w:t>
        <w:tab/>
        <w:t>to</w:t>
        <w:tab/>
        <w:t>fintechs • Resilient</w:t>
        <w:tab/>
        <w:t>and</w:t>
        <w:tab/>
        <w:t>profitable</w:t>
        <w:tab/>
        <w:t>model</w:t>
        <w:tab/>
        <w:t>with</w:t>
        <w:tab/>
        <w:t>compelling</w:t>
        <w:tab/>
        <w:t xml:space="preserve"> growth</w:t>
        <w:tab/>
        <w:t>opportunities • Compliance</w:t>
        <w:tab/>
        <w:t>oversight</w:t>
        <w:tab/>
        <w:t>and</w:t>
        <w:tab/>
        <w:t>risk</w:t>
        <w:tab/>
        <w:t>management-first</w:t>
        <w:tab/>
        <w:t xml:space="preserve"> culture • Lower</w:t>
        <w:tab/>
        <w:t>risk</w:t>
        <w:tab/>
        <w:t>loan</w:t>
        <w:tab/>
        <w:t>portfolio</w:t>
        <w:tab/>
        <w:t>with</w:t>
        <w:tab/>
        <w:t>disciplined</w:t>
        <w:tab/>
        <w:t>underwriting</w:t>
        <w:tab/>
        <w:t xml:space="preserve"> and</w:t>
        <w:tab/>
        <w:t>collateral</w:t>
        <w:tab/>
        <w:t>management: • 44%</w:t>
        <w:tab/>
        <w:t>of</w:t>
        <w:tab/>
        <w:t>portfolio</w:t>
        <w:tab/>
        <w:t>at</w:t>
        <w:tab/>
        <w:t>1Q25</w:t>
        <w:tab/>
        <w:t>is</w:t>
        <w:tab/>
        <w:t>SBA</w:t>
        <w:tab/>
        <w:t>Guaranteed</w:t>
        <w:tab/>
        <w:t>and</w:t>
        <w:tab/>
        <w:t xml:space="preserve"> Strategic</w:t>
        <w:tab/>
        <w:t>Program</w:t>
        <w:tab/>
        <w:t>HFS1</w:t>
        <w:tab/>
        <w:t>(HFS</w:t>
        <w:tab/>
        <w:t>loans</w:t>
        <w:tab/>
        <w:t>are</w:t>
        <w:tab/>
        <w:t>typically</w:t>
        <w:tab/>
        <w:t xml:space="preserve"> cash-collateralized</w:t>
        <w:tab/>
        <w:t>and</w:t>
        <w:tab/>
        <w:t>held</w:t>
        <w:tab/>
        <w:t>for</w:t>
        <w:tab/>
        <w:t>less</w:t>
        <w:tab/>
        <w:t>than</w:t>
        <w:tab/>
        <w:t>one</w:t>
        <w:tab/>
        <w:t>week) • Credit</w:t>
        <w:tab/>
        <w:t>Enhanced</w:t>
        <w:tab/>
        <w:t>Balance</w:t>
        <w:tab/>
        <w:t>Sheet2</w:t>
        <w:tab/>
        <w:t>product</w:t>
        <w:tab/>
        <w:t xml:space="preserve"> incorporates</w:t>
        <w:tab/>
        <w:t>a</w:t>
        <w:tab/>
        <w:t>fintech</w:t>
        <w:tab/>
        <w:t>financed</w:t>
        <w:tab/>
        <w:t>loss</w:t>
        <w:tab/>
        <w:t>reserve</w:t>
        <w:tab/>
        <w:t>account</w:t>
        <w:tab/>
        <w:t xml:space="preserve"> structured</w:t>
        <w:tab/>
        <w:t>to</w:t>
        <w:tab/>
        <w:t>absorb</w:t>
        <w:tab/>
        <w:t>credit</w:t>
        <w:tab/>
        <w:t>losses</w:t>
        <w:tab/>
        <w:tab/>
        <w:tab/>
        <w:tab/>
        <w:t xml:space="preserve"> • Well</w:t>
        <w:tab/>
        <w:t>capitalized</w:t>
        <w:tab/>
        <w:t>significantly</w:t>
        <w:tab/>
        <w:t>above</w:t>
        <w:tab/>
        <w:t>regulatory</w:t>
        <w:tab/>
        <w:t xml:space="preserve"> requirement • Highly</w:t>
        <w:tab/>
        <w:t>experienced</w:t>
        <w:tab/>
        <w:t>team</w:t>
        <w:tab/>
        <w:t>with</w:t>
        <w:tab/>
        <w:t>proven</w:t>
        <w:tab/>
        <w:t>track</w:t>
        <w:tab/>
        <w:t xml:space="preserve">record </w:t>
        <w:tab/>
        <w:tab/>
        <w:t xml:space="preserve"> 1SBA</w:t>
        <w:tab/>
        <w:t>Guaranteed</w:t>
        <w:tab/>
        <w:t>loans</w:t>
        <w:tab/>
        <w:t>are</w:t>
        <w:tab/>
        <w:t>guaranteed</w:t>
        <w:tab/>
        <w:t>by</w:t>
        <w:tab/>
        <w:t>U.S</w:t>
        <w:tab/>
        <w:t>Small</w:t>
        <w:tab/>
        <w:t>Business</w:t>
        <w:tab/>
        <w:t>Administration</w:t>
        <w:tab/>
        <w:t>and</w:t>
        <w:tab/>
        <w:t>Strategic</w:t>
        <w:tab/>
        <w:t>Program</w:t>
        <w:tab/>
        <w:t>Loans</w:t>
        <w:tab/>
        <w:t>(HFS)</w:t>
        <w:tab/>
        <w:t>are</w:t>
        <w:tab/>
        <w:t>supported</w:t>
        <w:tab/>
        <w:t>by</w:t>
        <w:tab/>
        <w:t>reserve</w:t>
        <w:tab/>
        <w:t>deposit</w:t>
        <w:tab/>
        <w:t>accounts.</w:t>
        <w:tab/>
        <w:t>2See</w:t>
        <w:tab/>
        <w:t>Glossary</w:t>
        <w:tab/>
        <w:t>slide</w:t>
        <w:tab/>
        <w:t>at</w:t>
        <w:tab/>
        <w:t>end</w:t>
        <w:tab/>
        <w:t>of</w:t>
        <w:tab/>
        <w:t>presentation</w:t>
        <w:tab/>
        <w:t>for</w:t>
        <w:tab/>
        <w:t>definition</w:t>
        <w:tab/>
        <w:t>of</w:t>
        <w:tab/>
        <w:t>Credit</w:t>
        <w:tab/>
        <w:t>Enhanced. 3 • Fintech</w:t>
        <w:tab/>
        <w:t>Banking</w:t>
        <w:tab/>
        <w:t>&amp;</w:t>
        <w:tab/>
        <w:t>Payments</w:t>
        <w:tab/>
        <w:t>Solutions: • Strategic</w:t>
        <w:tab/>
        <w:t>Program</w:t>
        <w:tab/>
        <w:t>Lending</w:t>
        <w:tab/>
        <w:t>(SPL).</w:t>
        <w:tab/>
        <w:t>Through</w:t>
        <w:tab/>
        <w:t>our</w:t>
        <w:tab/>
        <w:t xml:space="preserve"> scalable</w:t>
        <w:tab/>
        <w:t>API-driven</w:t>
        <w:tab/>
        <w:t>infrastructure</w:t>
        <w:tab/>
        <w:t xml:space="preserve"> • SPL</w:t>
        <w:tab/>
        <w:t>-</w:t>
        <w:tab/>
        <w:t>Credit</w:t>
        <w:tab/>
        <w:t>Enhanced</w:t>
        <w:tab/>
        <w:t>Balance</w:t>
        <w:tab/>
        <w:t>Sheet2.</w:t>
        <w:tab/>
        <w:t>Provides</w:t>
        <w:tab/>
        <w:t xml:space="preserve"> opportunity</w:t>
        <w:tab/>
        <w:t>to</w:t>
        <w:tab/>
        <w:t>generate</w:t>
        <w:tab/>
        <w:t>lower</w:t>
        <w:tab/>
        <w:t>risk</w:t>
        <w:tab/>
        <w:t>asset</w:t>
        <w:tab/>
        <w:t>growth</w:t>
        <w:tab/>
        <w:t xml:space="preserve"> and</w:t>
        <w:tab/>
        <w:t>interest</w:t>
        <w:tab/>
        <w:t>income • Payments</w:t>
        <w:tab/>
        <w:t>(MoneyRailsTM)</w:t>
        <w:tab/>
        <w:t>and</w:t>
        <w:tab/>
        <w:t>BIN</w:t>
        <w:tab/>
        <w:t>Sponsorship.</w:t>
        <w:tab/>
        <w:t xml:space="preserve"> Provides</w:t>
        <w:tab/>
        <w:t>opportunity</w:t>
        <w:tab/>
        <w:t>to</w:t>
        <w:tab/>
        <w:t>diversify</w:t>
        <w:tab/>
        <w:t>business</w:t>
        <w:tab/>
        <w:t>model,</w:t>
        <w:tab/>
        <w:t xml:space="preserve"> generate</w:t>
        <w:tab/>
        <w:t>deposits</w:t>
        <w:tab/>
        <w:t>and</w:t>
        <w:tab/>
        <w:t>add</w:t>
        <w:tab/>
        <w:t>fee</w:t>
        <w:tab/>
        <w:t>income</w:t>
        <w:tab/>
        <w:t xml:space="preserve"> • Traditional</w:t>
        <w:tab/>
        <w:t>Lending.</w:t>
        <w:tab/>
        <w:t>Provides</w:t>
        <w:tab/>
        <w:t>flexibility</w:t>
        <w:tab/>
        <w:t>for</w:t>
        <w:tab/>
        <w:t xml:space="preserve"> disciplined</w:t>
        <w:tab/>
        <w:t>balance</w:t>
        <w:tab/>
        <w:t>sheet</w:t>
        <w:tab/>
        <w:t>growth: • SBA</w:t>
        <w:tab/>
        <w:t>7(a),</w:t>
        <w:tab/>
        <w:t>including</w:t>
        <w:tab/>
        <w:t>SBA</w:t>
        <w:tab/>
        <w:t>guaranteed</w:t>
        <w:tab/>
        <w:t>loans • Residential</w:t>
        <w:tab/>
        <w:t>and</w:t>
        <w:tab/>
        <w:t>owner</w:t>
        <w:tab/>
        <w:t>occupied</w:t>
        <w:tab/>
        <w:t>CRE • Equipment</w:t>
        <w:tab/>
        <w:t>leasing</w:t>
        <w:tab/>
        <w:t>programs</w:t>
        <w:tab/>
        <w:t xml:space="preserve"> Key</w:t>
        <w:tab/>
        <w:t xml:space="preserve">Businesses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Our</w:t>
        <w:tab/>
        <w:t>Culture</w:t>
        <w:tab/>
        <w:t>-</w:t>
        <w:tab/>
        <w:t>Strong</w:t>
        <w:tab/>
        <w:t>Compliance</w:t>
        <w:tab/>
        <w:t>and</w:t>
        <w:tab/>
        <w:t>Risk</w:t>
        <w:tab/>
        <w:t>Management 4 Consistent</w:t>
        <w:tab/>
        <w:t>Investment</w:t>
        <w:tab/>
        <w:t>in</w:t>
        <w:tab/>
        <w:t>Personnel</w:t>
        <w:tab/>
        <w:t>&amp;</w:t>
        <w:tab/>
        <w:t>Infrastructure</w:t>
        <w:tab/>
        <w:t>Provides</w:t>
        <w:tab/>
        <w:t>Regulatory</w:t>
        <w:tab/>
        <w:t>Oversight</w:t>
        <w:tab/>
        <w:t>Support</w:t>
        <w:tab/>
        <w:t>to</w:t>
        <w:tab/>
        <w:t>Fintechs Note:</w:t>
        <w:tab/>
        <w:t>FTEs</w:t>
        <w:tab/>
        <w:t>shown</w:t>
        <w:tab/>
        <w:t>as</w:t>
        <w:tab/>
        <w:t>of</w:t>
        <w:tab/>
        <w:t>the</w:t>
        <w:tab/>
        <w:t>end</w:t>
        <w:tab/>
        <w:t>of</w:t>
        <w:tab/>
        <w:t>each</w:t>
        <w:tab/>
        <w:t>respective</w:t>
        <w:tab/>
        <w:t>quarter;</w:t>
        <w:tab/>
        <w:t>does</w:t>
        <w:tab/>
        <w:t>not</w:t>
        <w:tab/>
        <w:t>include</w:t>
        <w:tab/>
        <w:t>FTEs</w:t>
        <w:tab/>
        <w:t>in</w:t>
        <w:tab/>
        <w:t>Governance</w:t>
        <w:tab/>
        <w:t>and</w:t>
        <w:tab/>
        <w:t>Operations. 72</w:t>
        <w:tab/>
        <w:t>(or</w:t>
        <w:tab/>
        <w:t>37%)</w:t>
        <w:tab/>
        <w:t>of</w:t>
        <w:tab/>
        <w:t>our</w:t>
        <w:tab/>
        <w:t>196</w:t>
        <w:tab/>
        <w:t>FTEs</w:t>
        <w:tab/>
        <w:t xml:space="preserve"> at</w:t>
        <w:tab/>
        <w:t>the</w:t>
        <w:tab/>
        <w:t>end</w:t>
        <w:tab/>
        <w:t>of</w:t>
        <w:tab/>
        <w:t>1Q25</w:t>
        <w:tab/>
        <w:tab/>
        <w:t>are</w:t>
        <w:tab/>
        <w:t>in</w:t>
        <w:tab/>
        <w:t xml:space="preserve"> IT,</w:t>
        <w:tab/>
        <w:t>Compliance,</w:t>
        <w:tab/>
        <w:t>Risk</w:t>
        <w:tab/>
        <w:t>Mgmt.,</w:t>
        <w:tab/>
        <w:t xml:space="preserve"> and</w:t>
        <w:tab/>
        <w:t>BSA</w:t>
        <w:tab/>
        <w:t xml:space="preserve">functions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Select</w:t>
        <w:tab/>
        <w:t>Fintech</w:t>
        <w:tab/>
        <w:t>Brands</w:t>
        <w:tab/>
        <w:t>We</w:t>
        <w:tab/>
        <w:t>Currently</w:t>
        <w:tab/>
        <w:t>Support Note:</w:t>
        <w:tab/>
        <w:t>Upstart,</w:t>
        <w:tab/>
        <w:t>Elevate</w:t>
        <w:tab/>
        <w:t>and</w:t>
        <w:tab/>
        <w:t>Reach</w:t>
        <w:tab/>
        <w:t>are</w:t>
        <w:tab/>
        <w:t>not</w:t>
        <w:tab/>
        <w:t>on</w:t>
        <w:tab/>
        <w:t>MoneyRailsTM,</w:t>
        <w:tab/>
        <w:t>but</w:t>
        <w:tab/>
        <w:t>FinWise</w:t>
        <w:tab/>
        <w:t>does</w:t>
        <w:tab/>
        <w:t>handle</w:t>
        <w:tab/>
        <w:t>Payment</w:t>
        <w:tab/>
        <w:t>Processing</w:t>
        <w:tab/>
        <w:t>for</w:t>
        <w:tab/>
        <w:t>them.</w:t>
        <w:tab/>
        <w:t xml:space="preserve"> Growth</w:t>
        <w:tab/>
        <w:t>Opportunity</w:t>
        <w:tab/>
        <w:t>With</w:t>
        <w:tab/>
        <w:t>Existing</w:t>
        <w:tab/>
        <w:t>Fintechs</w:t>
        <w:tab/>
        <w:t>And</w:t>
        <w:tab/>
        <w:t>As</w:t>
        <w:tab/>
        <w:t>New</w:t>
        <w:tab/>
        <w:t>Programs</w:t>
        <w:tab/>
        <w:t>Are</w:t>
        <w:tab/>
        <w:t xml:space="preserve">Onboarded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Equipment</w:t>
        <w:tab/>
        <w:t>Leasing</w:t>
        <w:tab/>
        <w:t xml:space="preserve"> Programs Balance</w:t>
        <w:tab/>
        <w:t>Sheet</w:t>
        <w:tab/>
        <w:t>Strategy:</w:t>
        <w:tab/>
        <w:t xml:space="preserve"> • Originate</w:t>
        <w:tab/>
        <w:t>for</w:t>
        <w:tab/>
        <w:t>Investment</w:t>
        <w:tab/>
        <w:t xml:space="preserve"> • Originations</w:t>
        <w:tab/>
        <w:t>through</w:t>
        <w:tab/>
        <w:t>vendor</w:t>
        <w:tab/>
        <w:t xml:space="preserve"> finance,</w:t>
        <w:tab/>
        <w:t>additional</w:t>
        <w:tab/>
        <w:t>third-party</w:t>
        <w:tab/>
        <w:t xml:space="preserve"> originators,</w:t>
        <w:tab/>
        <w:t>direct</w:t>
        <w:tab/>
        <w:t>channels • Diversify</w:t>
        <w:tab/>
        <w:t>balance</w:t>
        <w:tab/>
        <w:t>sheet Fintech</w:t>
        <w:tab/>
        <w:t>Banking</w:t>
        <w:tab/>
        <w:t>&amp;</w:t>
        <w:tab/>
        <w:t xml:space="preserve"> Payments</w:t>
        <w:tab/>
        <w:t>Solutions</w:t>
        <w:tab/>
        <w:t xml:space="preserve"> (includes</w:t>
        <w:tab/>
        <w:t>Strategic</w:t>
        <w:tab/>
        <w:t>Program</w:t>
        <w:tab/>
        <w:t xml:space="preserve"> Lending) Balance</w:t>
        <w:tab/>
        <w:t>Sheet</w:t>
        <w:tab/>
        <w:t>Strategy:</w:t>
        <w:tab/>
        <w:t xml:space="preserve"> • Mostly</w:t>
        <w:tab/>
        <w:t>originate</w:t>
        <w:tab/>
        <w:t>to</w:t>
        <w:tab/>
        <w:t>sell • Interest</w:t>
        <w:tab/>
        <w:t>Income</w:t>
        <w:tab/>
        <w:t>HFI</w:t>
        <w:tab/>
        <w:t>&amp;</w:t>
        <w:tab/>
        <w:t>HFS • Minimum</w:t>
        <w:tab/>
        <w:t>program</w:t>
        <w:tab/>
        <w:t>&amp;</w:t>
        <w:tab/>
        <w:t>other</w:t>
        <w:tab/>
        <w:t>fees • Programs</w:t>
        <w:tab/>
        <w:t>establish</w:t>
        <w:tab/>
        <w:t>a</w:t>
        <w:tab/>
        <w:t>“reserve”</w:t>
        <w:tab/>
        <w:t xml:space="preserve"> deposit</w:t>
        <w:tab/>
        <w:t>account</w:t>
        <w:tab/>
        <w:t>with</w:t>
        <w:tab/>
        <w:t>FinWise</w:t>
        <w:tab/>
        <w:t xml:space="preserve"> • Credit</w:t>
        <w:tab/>
        <w:t>Enhanced</w:t>
        <w:tab/>
        <w:t>Bal.</w:t>
        <w:tab/>
        <w:t>Sheet</w:t>
        <w:tab/>
        <w:t xml:space="preserve"> SBA</w:t>
        <w:tab/>
        <w:t>7(a) Balance</w:t>
        <w:tab/>
        <w:t>Sheet</w:t>
        <w:tab/>
        <w:t>Strategy: • Hold</w:t>
        <w:tab/>
        <w:t>or</w:t>
        <w:tab/>
        <w:t>sell</w:t>
        <w:tab/>
        <w:t>guaranteed</w:t>
        <w:tab/>
        <w:t>portion</w:t>
        <w:tab/>
        <w:t xml:space="preserve"> • Retain</w:t>
        <w:tab/>
        <w:t>all</w:t>
        <w:tab/>
        <w:t>servicing</w:t>
        <w:tab/>
        <w:t>rights</w:t>
        <w:tab/>
        <w:t>when</w:t>
        <w:tab/>
        <w:t xml:space="preserve"> guaranteed</w:t>
        <w:tab/>
        <w:t>portion</w:t>
        <w:tab/>
        <w:t>is</w:t>
        <w:tab/>
        <w:t>sold • Leverage</w:t>
        <w:tab/>
        <w:t>relationship</w:t>
        <w:tab/>
        <w:t>with</w:t>
        <w:tab/>
        <w:t xml:space="preserve"> Business</w:t>
        <w:tab/>
        <w:t>Funding</w:t>
        <w:tab/>
        <w:t>Group,</w:t>
        <w:tab/>
        <w:t>LLC</w:t>
        <w:tab/>
        <w:t>for</w:t>
        <w:tab/>
        <w:t xml:space="preserve"> acquiring</w:t>
        <w:tab/>
        <w:t>customers Residential</w:t>
        <w:tab/>
        <w:t>&amp;</w:t>
        <w:tab/>
        <w:t>Owner</w:t>
        <w:tab/>
        <w:t xml:space="preserve"> Occupied</w:t>
        <w:tab/>
        <w:t>CRE</w:t>
        <w:tab/>
        <w:t xml:space="preserve"> Balance</w:t>
        <w:tab/>
        <w:t>Sheet</w:t>
        <w:tab/>
        <w:t>Strategy:</w:t>
        <w:tab/>
        <w:t xml:space="preserve"> • Originate</w:t>
        <w:tab/>
        <w:t>for</w:t>
        <w:tab/>
        <w:t>Investment • Source</w:t>
        <w:tab/>
        <w:t>of</w:t>
        <w:tab/>
        <w:t>core</w:t>
        <w:tab/>
        <w:t>deposits • High-touch,</w:t>
        <w:tab/>
        <w:t>relationship</w:t>
        <w:tab/>
        <w:t xml:space="preserve"> banking • Historically</w:t>
        <w:tab/>
        <w:t>stable</w:t>
        <w:tab/>
        <w:t>and</w:t>
        <w:tab/>
        <w:t>strong</w:t>
        <w:tab/>
        <w:t xml:space="preserve"> profitability</w:t>
        <w:tab/>
        <w:t xml:space="preserve"> Current</w:t>
        <w:tab/>
        <w:t>Business</w:t>
        <w:tab/>
        <w:t>Model</w:t>
        <w:tab/>
        <w:t>(ex-Payments</w:t>
        <w:tab/>
        <w:t>&amp;</w:t>
        <w:tab/>
        <w:t>BIN</w:t>
        <w:tab/>
        <w:t>Sponsorship) 1Q25</w:t>
        <w:tab/>
        <w:t>Gross</w:t>
        <w:tab/>
        <w:t>Revenue</w:t>
        <w:tab/>
        <w:t xml:space="preserve"> Contribution1 1Does</w:t>
        <w:tab/>
        <w:t>not</w:t>
        <w:tab/>
        <w:t>include</w:t>
        <w:tab/>
        <w:t>revenue</w:t>
        <w:tab/>
        <w:t>from</w:t>
        <w:tab/>
        <w:t>POS</w:t>
        <w:tab/>
        <w:t>Lending</w:t>
        <w:tab/>
        <w:t>Program</w:t>
        <w:tab/>
        <w:t>which</w:t>
        <w:tab/>
        <w:t>is</w:t>
        <w:tab/>
        <w:t>an</w:t>
        <w:tab/>
        <w:t>originate</w:t>
        <w:tab/>
        <w:t>to</w:t>
        <w:tab/>
        <w:t>hold</w:t>
        <w:tab/>
        <w:t>strategy,</w:t>
        <w:tab/>
        <w:t>“Other”,</w:t>
        <w:tab/>
        <w:t>“Change</w:t>
        <w:tab/>
        <w:t>in</w:t>
        <w:tab/>
        <w:t>Fair</w:t>
        <w:tab/>
        <w:t>Value</w:t>
        <w:tab/>
        <w:t>on</w:t>
        <w:tab/>
        <w:t>investment</w:t>
        <w:tab/>
        <w:t>in</w:t>
        <w:tab/>
        <w:t>BFG”,</w:t>
        <w:tab/>
        <w:t>"Credit</w:t>
        <w:tab/>
        <w:t>Enhancement",</w:t>
        <w:tab/>
        <w:t>and</w:t>
        <w:tab/>
        <w:t>revenue</w:t>
        <w:tab/>
        <w:t>generated</w:t>
        <w:tab/>
        <w:t>by</w:t>
        <w:tab/>
        <w:t>non-lending</w:t>
        <w:tab/>
        <w:t>activities.</w:t>
        <w:tab/>
        <w:t xml:space="preserve"> Note:</w:t>
        <w:tab/>
        <w:t>SBA</w:t>
        <w:tab/>
        <w:t>Guaranteed</w:t>
        <w:tab/>
        <w:t>loans</w:t>
        <w:tab/>
        <w:t>are</w:t>
        <w:tab/>
        <w:t>guaranteed</w:t>
        <w:tab/>
        <w:t>by</w:t>
        <w:tab/>
        <w:t>U.S</w:t>
        <w:tab/>
        <w:t>Small</w:t>
        <w:tab/>
        <w:t>Business</w:t>
        <w:tab/>
        <w:t>Administration;</w:t>
        <w:tab/>
        <w:t>Strategic</w:t>
        <w:tab/>
        <w:t>Program</w:t>
        <w:tab/>
        <w:t>Loans</w:t>
        <w:tab/>
        <w:t>(HFS)</w:t>
        <w:tab/>
        <w:t>are</w:t>
        <w:tab/>
        <w:t>supported</w:t>
        <w:tab/>
        <w:t>by</w:t>
        <w:tab/>
        <w:t>reserve</w:t>
        <w:tab/>
        <w:t>deposit</w:t>
        <w:tab/>
        <w:t>accounts.</w:t>
        <w:tab/>
        <w:t xml:space="preserve"> 52.4% 25.0% 4.3% 6 7.5% Differentiated</w:t>
        <w:tab/>
        <w:t>and</w:t>
        <w:tab/>
        <w:t>Proven</w:t>
        <w:tab/>
        <w:t>Strategy</w:t>
        <w:tab/>
        <w:t>Offers</w:t>
        <w:tab/>
        <w:t>Solid</w:t>
        <w:tab/>
        <w:t>Foundation</w:t>
        <w:tab/>
        <w:t>for</w:t>
        <w:tab/>
        <w:t>Future</w:t>
        <w:tab/>
        <w:t>Growth As</w:t>
        <w:tab/>
        <w:t>of</w:t>
        <w:tab/>
        <w:t>3/31/25:</w:t>
        <w:tab/>
        <w:t xml:space="preserve"> • Strategic</w:t>
        <w:tab/>
        <w:t>Platform</w:t>
        <w:tab/>
        <w:t>Loans</w:t>
        <w:tab/>
        <w:t>on</w:t>
        <w:tab/>
        <w:t xml:space="preserve"> Bal.</w:t>
        <w:tab/>
        <w:t>Sheet:</w:t>
        <w:tab/>
        <w:t>$138.7M</w:t>
        <w:tab/>
        <w:t>(85.6%</w:t>
        <w:tab/>
        <w:t xml:space="preserve"> HFS;</w:t>
        <w:tab/>
        <w:t>14.4%</w:t>
        <w:tab/>
        <w:t>HFI)</w:t>
        <w:tab/>
        <w:t xml:space="preserve"> • 1Q25</w:t>
        <w:tab/>
        <w:t>Gain</w:t>
        <w:tab/>
        <w:t>on</w:t>
        <w:tab/>
        <w:t>Sale</w:t>
        <w:tab/>
        <w:t>(net)</w:t>
        <w:tab/>
        <w:t>and</w:t>
        <w:tab/>
        <w:t xml:space="preserve"> Strategic</w:t>
        <w:tab/>
        <w:t>Program</w:t>
        <w:tab/>
        <w:t>Fees:</w:t>
        <w:tab/>
        <w:t>$5.1</w:t>
        <w:tab/>
        <w:t xml:space="preserve"> million</w:t>
        <w:tab/>
        <w:t>or</w:t>
        <w:tab/>
        <w:t>65.7%</w:t>
        <w:tab/>
        <w:t>of</w:t>
        <w:tab/>
        <w:t>non- interest</w:t>
        <w:tab/>
        <w:t>income As</w:t>
        <w:tab/>
        <w:t>of</w:t>
        <w:tab/>
        <w:t>3/31/25: • SBA</w:t>
        <w:tab/>
        <w:t>Loans</w:t>
        <w:tab/>
        <w:t>on</w:t>
        <w:tab/>
        <w:t>Bal.</w:t>
        <w:tab/>
        <w:t>Sheet:</w:t>
        <w:tab/>
        <w:t xml:space="preserve"> $246.0</w:t>
        <w:tab/>
        <w:t>(61.0%</w:t>
        <w:tab/>
        <w:t>Guaranteed;</w:t>
        <w:tab/>
        <w:t xml:space="preserve"> 39.0%</w:t>
        <w:tab/>
        <w:t>Unguaranteed) Product</w:t>
        <w:tab/>
        <w:t>Overview: • Consumer</w:t>
        <w:tab/>
        <w:t>and</w:t>
        <w:tab/>
        <w:t>commercial</w:t>
        <w:tab/>
        <w:t xml:space="preserve"> lending • Construction</w:t>
        <w:tab/>
        <w:t>lending</w:t>
        <w:tab/>
        <w:t>focus</w:t>
        <w:tab/>
        <w:t>on</w:t>
        <w:tab/>
        <w:t xml:space="preserve"> single-family</w:t>
        <w:tab/>
        <w:t>residential</w:t>
        <w:tab/>
        <w:t xml:space="preserve"> Product</w:t>
        <w:tab/>
        <w:t>Overview: • Equipment</w:t>
        <w:tab/>
        <w:t>secured</w:t>
        <w:tab/>
        <w:t>leases/ loans • Interest</w:t>
        <w:tab/>
        <w:t>bearing</w:t>
        <w:tab/>
        <w:t>(generally</w:t>
        <w:tab/>
        <w:t xml:space="preserve"> 60-month</w:t>
        <w:tab/>
        <w:t>fixed</w:t>
        <w:tab/>
        <w:t>rates)</w:t>
        <w:tab/>
        <w:t xml:space="preserve"> • "Aurora"</w:t>
        <w:tab/>
        <w:t>loan</w:t>
        <w:tab/>
        <w:t>origination</w:t>
        <w:tab/>
        <w:t xml:space="preserve"> system</w:t>
        <w:tab/>
        <w:t>provides</w:t>
        <w:tab/>
        <w:t>scalability</w:t>
        <w:tab/>
        <w:t xml:space="preserve"> and</w:t>
        <w:tab/>
        <w:t>automation</w:t>
        <w:tab/>
        <w:t xml:space="preserve"> Target</w:t>
        <w:tab/>
        <w:t>Customer:</w:t>
        <w:tab/>
        <w:t xml:space="preserve"> • Consumers</w:t>
        <w:tab/>
        <w:t>and</w:t>
        <w:tab/>
        <w:t>small</w:t>
        <w:tab/>
        <w:t>to</w:t>
        <w:tab/>
        <w:t xml:space="preserve"> medium-sized</w:t>
        <w:tab/>
        <w:t>businesses</w:t>
        <w:tab/>
        <w:t xml:space="preserve"> (SMBs)</w:t>
        <w:tab/>
        <w:t>via</w:t>
        <w:tab/>
        <w:t>Fintech</w:t>
        <w:tab/>
        <w:t>Platforms</w:t>
        <w:tab/>
        <w:t xml:space="preserve"> Target</w:t>
        <w:tab/>
        <w:t>Customer:</w:t>
        <w:tab/>
        <w:t xml:space="preserve"> • SMBs Target</w:t>
        <w:tab/>
        <w:t>Customer:</w:t>
        <w:tab/>
        <w:t xml:space="preserve"> • Single</w:t>
        <w:tab/>
        <w:t>family</w:t>
        <w:tab/>
        <w:t>residential</w:t>
        <w:tab/>
        <w:t>and</w:t>
        <w:tab/>
        <w:t xml:space="preserve"> SMBs Target</w:t>
        <w:tab/>
        <w:t>Customer:</w:t>
        <w:tab/>
        <w:t xml:space="preserve"> • SMBs</w:t>
        <w:tab/>
        <w:t>via</w:t>
        <w:tab/>
        <w:t>Equipment</w:t>
        <w:tab/>
        <w:t>point</w:t>
        <w:tab/>
        <w:t>of</w:t>
        <w:tab/>
        <w:t xml:space="preserve"> sale TRADITIONAL</w:t>
        <w:tab/>
        <w:t>LENDING</w:t>
        <w:tab/>
        <w:t xml:space="preserve">SEGMENTS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Strategic</w:t>
        <w:tab/>
        <w:t>Program</w:t>
        <w:tab/>
        <w:t>Lending</w:t>
        <w:tab/>
        <w:t>(SPL)</w:t>
        <w:tab/>
        <w:t>-</w:t>
        <w:tab/>
        <w:t>Program</w:t>
        <w:tab/>
        <w:t>Diversification</w:t>
        <w:tab/>
        <w:t>Has</w:t>
        <w:tab/>
        <w:t>Improved</w:t>
        <w:tab/>
        <w:tab/>
        <w:tab/>
        <w:tab/>
        <w:t xml:space="preserve"> Note:</w:t>
        <w:tab/>
        <w:t>Strategic</w:t>
        <w:tab/>
        <w:t>Program</w:t>
        <w:tab/>
        <w:t>Lending</w:t>
        <w:tab/>
        <w:t>concentration</w:t>
        <w:tab/>
        <w:t>shown</w:t>
        <w:tab/>
        <w:t>since</w:t>
        <w:tab/>
        <w:t>1Q22</w:t>
        <w:tab/>
        <w:t>to</w:t>
        <w:tab/>
        <w:t>highlight</w:t>
        <w:tab/>
        <w:t>longer-term</w:t>
        <w:tab/>
        <w:t>pattern</w:t>
        <w:tab/>
        <w:t>in</w:t>
        <w:tab/>
        <w:t>recent</w:t>
        <w:tab/>
        <w:t xml:space="preserve">years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Growth</w:t>
        <w:tab/>
        <w:t>Strategy:</w:t>
        <w:tab/>
        <w:t>A</w:t>
        <w:tab/>
        <w:t>Broader</w:t>
        <w:tab/>
        <w:t>Banking</w:t>
        <w:tab/>
        <w:t>&amp;</w:t>
        <w:tab/>
        <w:t>Payments</w:t>
        <w:tab/>
        <w:t>Offering</w:t>
        <w:tab/>
        <w:t xml:space="preserve"> 1SBA</w:t>
        <w:tab/>
        <w:t>7(a)</w:t>
        <w:tab/>
        <w:t>includes</w:t>
        <w:tab/>
        <w:t>Guaranteed</w:t>
        <w:tab/>
        <w:t>and</w:t>
        <w:tab/>
        <w:t>Unguaranteed</w:t>
        <w:tab/>
        <w:t>loans;</w:t>
        <w:tab/>
        <w:t>Guaranteed</w:t>
        <w:tab/>
        <w:t>loans</w:t>
        <w:tab/>
        <w:t>are</w:t>
        <w:tab/>
        <w:t>guaranteed</w:t>
        <w:tab/>
        <w:t>by</w:t>
        <w:tab/>
        <w:t>U.S</w:t>
        <w:tab/>
        <w:t>Small</w:t>
        <w:tab/>
        <w:t>Business</w:t>
        <w:tab/>
        <w:t>Administration.</w:t>
        <w:tab/>
        <w:t>Note:</w:t>
        <w:tab/>
        <w:t>"Fintech</w:t>
        <w:tab/>
        <w:t>Banking</w:t>
        <w:tab/>
        <w:t>&amp;</w:t>
        <w:tab/>
        <w:t>Payments</w:t>
        <w:tab/>
        <w:t>Solutions"</w:t>
        <w:tab/>
        <w:t>is</w:t>
        <w:tab/>
        <w:t>used</w:t>
        <w:tab/>
        <w:t>to</w:t>
        <w:tab/>
        <w:t>describe</w:t>
        <w:tab/>
        <w:t>our</w:t>
        <w:tab/>
        <w:t>target</w:t>
        <w:tab/>
        <w:t>market</w:t>
        <w:tab/>
        <w:t>within</w:t>
        <w:tab/>
        <w:t>the</w:t>
        <w:tab/>
        <w:t>banking</w:t>
        <w:tab/>
        <w:t xml:space="preserve"> as</w:t>
        <w:tab/>
        <w:t>a</w:t>
        <w:tab/>
        <w:t>service</w:t>
        <w:tab/>
        <w:t>ecosystem. 8 Strategic</w:t>
        <w:tab/>
        <w:t>Program</w:t>
        <w:tab/>
        <w:t xml:space="preserve"> Lending</w:t>
        <w:tab/>
        <w:t>(SPL) SBA</w:t>
        <w:tab/>
        <w:t>7(a)1 Resi.</w:t>
        <w:tab/>
        <w:t>&amp;</w:t>
        <w:tab/>
        <w:t>Owner</w:t>
        <w:tab/>
        <w:t xml:space="preserve"> Occupied</w:t>
        <w:tab/>
        <w:t>CRE Equipment Financing BIN Sponsorship Strategic</w:t>
        <w:tab/>
        <w:t>Program</w:t>
        <w:tab/>
        <w:t xml:space="preserve"> Lending</w:t>
        <w:tab/>
        <w:t>(SPL)</w:t>
        <w:tab/>
        <w:t>+</w:t>
        <w:tab/>
        <w:t>Credit</w:t>
        <w:tab/>
        <w:t xml:space="preserve"> Enhancement SBA</w:t>
        <w:tab/>
        <w:t>7(a)1 Equipment Financing Resi.</w:t>
        <w:tab/>
        <w:t>&amp;</w:t>
        <w:tab/>
        <w:t>Owner</w:t>
        <w:tab/>
        <w:t xml:space="preserve"> Occupied</w:t>
        <w:tab/>
        <w:t>CRE Incorporating</w:t>
        <w:tab/>
        <w:t>Credit</w:t>
        <w:tab/>
        <w:t>Enhanced,</w:t>
        <w:tab/>
        <w:t>Payments</w:t>
        <w:tab/>
        <w:t>and</w:t>
        <w:tab/>
        <w:t>BIN</w:t>
        <w:tab/>
        <w:t>Products</w:t>
        <w:tab/>
        <w:t>Enhances</w:t>
        <w:tab/>
        <w:t>Revenue</w:t>
        <w:tab/>
        <w:t xml:space="preserve">Diversification Payments (MoneyRails™)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Key</w:t>
        <w:tab/>
        <w:t>New</w:t>
        <w:tab/>
        <w:t>Products</w:t>
        <w:tab/>
        <w:t>Under</w:t>
        <w:tab/>
        <w:t>One</w:t>
        <w:tab/>
        <w:t>Platform</w:t>
        <w:tab/>
        <w:tab/>
        <w:tab/>
        <w:tab/>
        <w:t xml:space="preserve"> 1</w:t>
        <w:tab/>
        <w:t>Credit</w:t>
        <w:tab/>
        <w:t>approval</w:t>
        <w:tab/>
        <w:t>by</w:t>
        <w:tab/>
        <w:t>FinWise</w:t>
        <w:tab/>
        <w:t>is</w:t>
        <w:tab/>
        <w:t>required 9 A</w:t>
        <w:tab/>
        <w:t>Differentiator</w:t>
        <w:tab/>
        <w:t>of</w:t>
        <w:tab/>
        <w:t>Our</w:t>
        <w:tab/>
        <w:t>Fintech</w:t>
        <w:tab/>
        <w:t>Banking</w:t>
        <w:tab/>
        <w:t>&amp;</w:t>
        <w:tab/>
        <w:t>Payments</w:t>
        <w:tab/>
        <w:t>Solutions</w:t>
        <w:tab/>
        <w:t xml:space="preserve">Offering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MoneyRailsTM</w:t>
        <w:tab/>
        <w:t>Overview</w:t>
        <w:tab/>
        <w:t>and</w:t>
        <w:tab/>
        <w:t>Map</w:t>
        <w:tab/>
        <w:t>of</w:t>
        <w:tab/>
        <w:t>Services 10 MoneyRailsTM</w:t>
        <w:tab/>
        <w:t>is</w:t>
        <w:tab/>
        <w:t>a</w:t>
        <w:tab/>
        <w:tab/>
        <w:t>Centralized,</w:t>
        <w:tab/>
        <w:t>Secure</w:t>
        <w:tab/>
        <w:t xml:space="preserve"> Platform</w:t>
        <w:tab/>
        <w:t>and</w:t>
        <w:tab/>
        <w:t>Ledger</w:t>
        <w:tab/>
        <w:t>that</w:t>
        <w:tab/>
        <w:t>Facilitates</w:t>
        <w:tab/>
        <w:t xml:space="preserve"> Movement</w:t>
        <w:tab/>
        <w:t>of</w:t>
        <w:tab/>
        <w:t>Money • Highly</w:t>
        <w:tab/>
        <w:t>secured</w:t>
        <w:tab/>
        <w:t>platform</w:t>
        <w:tab/>
        <w:t>built</w:t>
        <w:tab/>
        <w:t>on</w:t>
        <w:tab/>
        <w:t xml:space="preserve"> ZeroTrust</w:t>
        <w:tab/>
        <w:t>architecture,</w:t>
        <w:tab/>
        <w:t>and</w:t>
        <w:tab/>
        <w:t>based</w:t>
        <w:tab/>
        <w:t>on</w:t>
        <w:tab/>
        <w:t xml:space="preserve"> an</w:t>
        <w:tab/>
        <w:t>immutable</w:t>
        <w:tab/>
        <w:t>ledger</w:t>
        <w:tab/>
        <w:t>of</w:t>
        <w:tab/>
        <w:t>transactions</w:t>
        <w:tab/>
        <w:tab/>
        <w:t xml:space="preserve"> • The</w:t>
        <w:tab/>
        <w:t>Ledger</w:t>
        <w:tab/>
        <w:t>provides</w:t>
        <w:tab/>
        <w:t>a</w:t>
        <w:tab/>
        <w:t>strong</w:t>
        <w:tab/>
        <w:t xml:space="preserve"> foundation</w:t>
        <w:tab/>
        <w:t>with</w:t>
        <w:tab/>
        <w:t>controls,</w:t>
        <w:tab/>
        <w:t>standing</w:t>
        <w:tab/>
        <w:t xml:space="preserve"> instructions</w:t>
        <w:tab/>
        <w:t>and</w:t>
        <w:tab/>
        <w:t>connectors</w:t>
        <w:tab/>
        <w:t>for</w:t>
        <w:tab/>
        <w:t>third- party</w:t>
        <w:tab/>
        <w:t>integrations • Fintechs</w:t>
        <w:tab/>
        <w:t>can</w:t>
        <w:tab/>
        <w:t>build</w:t>
        <w:tab/>
        <w:t>their</w:t>
        <w:tab/>
        <w:t>own</w:t>
        <w:tab/>
        <w:t xml:space="preserve"> experience</w:t>
        <w:tab/>
        <w:t>using</w:t>
        <w:tab/>
        <w:t>APIs</w:t>
        <w:tab/>
        <w:t>without</w:t>
        <w:tab/>
        <w:t xml:space="preserve"> dependency</w:t>
        <w:tab/>
        <w:t>on</w:t>
        <w:tab/>
        <w:t>FinWise • Provides</w:t>
        <w:tab/>
        <w:t>tokenized</w:t>
        <w:tab/>
        <w:t>and</w:t>
        <w:tab/>
        <w:t>virtual</w:t>
        <w:tab/>
        <w:t>card</w:t>
        <w:tab/>
        <w:t xml:space="preserve"> servicing</w:t>
        <w:tab/>
        <w:t>capabilities,</w:t>
        <w:tab/>
        <w:t>which</w:t>
        <w:tab/>
        <w:t>enables</w:t>
        <w:tab/>
        <w:t xml:space="preserve"> incoming/outgoing</w:t>
        <w:tab/>
        <w:t>payments</w:t>
        <w:tab/>
        <w:t>and</w:t>
        <w:tab/>
        <w:t>card</w:t>
        <w:tab/>
        <w:t xml:space="preserve"> mgmt.</w:t>
        <w:tab/>
        <w:t>to</w:t>
        <w:tab/>
        <w:t>be</w:t>
        <w:tab/>
        <w:t>housed</w:t>
        <w:tab/>
        <w:t>in</w:t>
        <w:tab/>
        <w:t>a</w:t>
        <w:tab/>
        <w:t>central</w:t>
        <w:tab/>
        <w:t>hub</w:t>
        <w:tab/>
        <w:t xml:space="preserve"> NOTE:</w:t>
        <w:tab/>
        <w:t>Currently</w:t>
        <w:tab/>
        <w:t>Live:</w:t>
        <w:tab/>
        <w:t>Ledgering,</w:t>
        <w:tab/>
        <w:t>ACH,</w:t>
        <w:tab/>
        <w:t>RTP,</w:t>
        <w:tab/>
        <w:t>FedNow,</w:t>
        <w:tab/>
        <w:t>Wires,</w:t>
        <w:tab/>
        <w:t>RPPS,</w:t>
        <w:tab/>
        <w:t>File-based</w:t>
        <w:tab/>
        <w:t>support,</w:t>
        <w:tab/>
        <w:t>KYC/KYB</w:t>
        <w:tab/>
        <w:t>Connector,</w:t>
        <w:tab/>
        <w:t>API</w:t>
        <w:tab/>
        <w:t>enabled,</w:t>
        <w:tab/>
        <w:t>Fraud</w:t>
        <w:tab/>
        <w:t>Monitoring</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 Interest</w:t>
        <w:tab/>
        <w:t>Income • Monthly</w:t>
        <w:tab/>
        <w:t>fee</w:t>
        <w:tab/>
        <w:t>driven</w:t>
        <w:tab/>
        <w:t>by</w:t>
        <w:tab/>
        <w:t>originated</w:t>
        <w:tab/>
        <w:t>loan</w:t>
        <w:tab/>
        <w:t>volume • On</w:t>
        <w:tab/>
        <w:t>loans</w:t>
        <w:tab/>
        <w:t>held</w:t>
        <w:tab/>
        <w:t>for</w:t>
        <w:tab/>
        <w:t>a</w:t>
        <w:tab/>
        <w:t>few</w:t>
        <w:tab/>
        <w:t>days</w:t>
        <w:tab/>
        <w:t>before</w:t>
        <w:tab/>
        <w:t>sold</w:t>
        <w:tab/>
        <w:t>and</w:t>
        <w:tab/>
        <w:t>on</w:t>
        <w:tab/>
        <w:t xml:space="preserve"> extended</w:t>
        <w:tab/>
        <w:t>held</w:t>
        <w:tab/>
        <w:t>for</w:t>
        <w:tab/>
        <w:t>sale</w:t>
        <w:tab/>
        <w:t>loans • On</w:t>
        <w:tab/>
        <w:t>loans</w:t>
        <w:tab/>
        <w:t>held</w:t>
        <w:tab/>
        <w:t>for</w:t>
        <w:tab/>
        <w:t>investment • Incorporated</w:t>
        <w:tab/>
        <w:t>in</w:t>
        <w:tab/>
        <w:t>Strategic</w:t>
        <w:tab/>
        <w:t>Program</w:t>
        <w:tab/>
        <w:t>Lending</w:t>
        <w:tab/>
        <w:t xml:space="preserve"> (SPL)</w:t>
        <w:tab/>
        <w:t>monthly</w:t>
        <w:tab/>
        <w:t>fee • Contractual</w:t>
        <w:tab/>
        <w:t>interest</w:t>
        <w:tab/>
        <w:t>earned</w:t>
        <w:tab/>
        <w:t>on</w:t>
        <w:tab/>
        <w:t>loans</w:t>
        <w:tab/>
        <w:t>maintained</w:t>
        <w:tab/>
        <w:t>on</w:t>
        <w:tab/>
        <w:t>our</w:t>
        <w:tab/>
        <w:t>bal.</w:t>
        <w:tab/>
        <w:t>sheet • Note:</w:t>
        <w:tab/>
        <w:t>payments</w:t>
        <w:tab/>
        <w:t>to</w:t>
        <w:tab/>
        <w:t>Fintechs</w:t>
        <w:tab/>
        <w:t>of</w:t>
        <w:tab/>
        <w:t>excess</w:t>
        <w:tab/>
        <w:t>spread</w:t>
        <w:tab/>
        <w:t>are</w:t>
        <w:tab/>
        <w:t>mostly</w:t>
        <w:tab/>
        <w:t>expensed.</w:t>
        <w:tab/>
        <w:t xml:space="preserve"> Also,</w:t>
        <w:tab/>
        <w:t>fintechs</w:t>
        <w:tab/>
        <w:t>are</w:t>
        <w:tab/>
        <w:t>required</w:t>
        <w:tab/>
        <w:t>to</w:t>
        <w:tab/>
        <w:t>hold</w:t>
        <w:tab/>
        <w:t>a</w:t>
        <w:tab/>
        <w:t>deposit</w:t>
        <w:tab/>
        <w:t>acct.</w:t>
        <w:tab/>
        <w:t>at</w:t>
        <w:tab/>
        <w:t>FinWise</w:t>
        <w:tab/>
        <w:t>against</w:t>
        <w:tab/>
        <w:t xml:space="preserve"> which</w:t>
        <w:tab/>
        <w:t>charge-offs</w:t>
        <w:tab/>
        <w:t>are</w:t>
        <w:tab/>
        <w:t>recovered,</w:t>
        <w:tab/>
        <w:t>trued</w:t>
        <w:tab/>
        <w:t>up</w:t>
        <w:tab/>
        <w:t>monthly</w:t>
        <w:tab/>
        <w:t>post</w:t>
        <w:tab/>
        <w:t>charge-offs • Monthly</w:t>
        <w:tab/>
        <w:t>fees</w:t>
        <w:tab/>
        <w:t>(including</w:t>
        <w:tab/>
        <w:t>Acct.</w:t>
        <w:tab/>
        <w:t>Mgmt.</w:t>
        <w:tab/>
        <w:t>fees) • Transaction</w:t>
        <w:tab/>
        <w:t>Fees</w:t>
        <w:tab/>
        <w:t>(ACH,</w:t>
        <w:tab/>
        <w:t>Wires,</w:t>
        <w:tab/>
        <w:t>Real</w:t>
        <w:tab/>
        <w:t>Time,</w:t>
        <w:tab/>
        <w:t>etc.) • None • Note:</w:t>
        <w:tab/>
        <w:t>lower</w:t>
        <w:tab/>
        <w:t>cost</w:t>
        <w:tab/>
        <w:t>deposits</w:t>
        <w:tab/>
        <w:t>generated</w:t>
        <w:tab/>
        <w:t>help</w:t>
        <w:tab/>
        <w:t>NII • Monthly</w:t>
        <w:tab/>
        <w:t>fees</w:t>
        <w:tab/>
        <w:t>driven</w:t>
        <w:tab/>
        <w:t>by</w:t>
        <w:tab/>
        <w:t>dollar</w:t>
        <w:tab/>
        <w:t>volume</w:t>
        <w:tab/>
        <w:t>spent • On</w:t>
        <w:tab/>
        <w:t>receivables</w:t>
        <w:tab/>
        <w:t>held</w:t>
        <w:tab/>
        <w:t>for</w:t>
        <w:tab/>
        <w:t>a</w:t>
        <w:tab/>
        <w:t>few</w:t>
        <w:tab/>
        <w:t>days</w:t>
        <w:tab/>
        <w:t>before</w:t>
        <w:tab/>
        <w:t>sold • On</w:t>
        <w:tab/>
        <w:t>receivables</w:t>
        <w:tab/>
        <w:t>held</w:t>
        <w:tab/>
        <w:t>for</w:t>
        <w:tab/>
        <w:t>investment • Monthly</w:t>
        <w:tab/>
        <w:t>fees</w:t>
        <w:tab/>
        <w:t>driven</w:t>
        <w:tab/>
        <w:t>by</w:t>
        <w:tab/>
        <w:t>dollar</w:t>
        <w:tab/>
        <w:t>volume</w:t>
        <w:tab/>
        <w:t>spent • None • Note:</w:t>
        <w:tab/>
        <w:t>lower</w:t>
        <w:tab/>
        <w:t>cost</w:t>
        <w:tab/>
        <w:t>deposits</w:t>
        <w:tab/>
        <w:t>generated</w:t>
        <w:tab/>
        <w:t>help</w:t>
        <w:tab/>
        <w:t>NII • Gain</w:t>
        <w:tab/>
        <w:t>on</w:t>
        <w:tab/>
        <w:t>sale</w:t>
        <w:tab/>
        <w:t>of</w:t>
        <w:tab/>
        <w:t>loans</w:t>
        <w:tab/>
        <w:t>(SBA</w:t>
        <w:tab/>
        <w:t>7a) • Traditional</w:t>
        <w:tab/>
        <w:t>interest</w:t>
        <w:tab/>
        <w:t>income 1MoneyRailsTM</w:t>
        <w:tab/>
        <w:t>enhances</w:t>
        <w:tab/>
        <w:t>fee</w:t>
        <w:tab/>
        <w:t>revenue</w:t>
        <w:tab/>
        <w:t>opportunity</w:t>
        <w:tab/>
        <w:t>in</w:t>
        <w:tab/>
        <w:t>SPL</w:t>
        <w:tab/>
        <w:t>and</w:t>
        <w:tab/>
        <w:t>Cards.</w:t>
        <w:tab/>
        <w:tab/>
        <w:t>Note:</w:t>
        <w:tab/>
        <w:t>SBA</w:t>
        <w:tab/>
        <w:t>Guaranteed</w:t>
        <w:tab/>
        <w:t>loans</w:t>
        <w:tab/>
        <w:t>are</w:t>
        <w:tab/>
        <w:t>guaranteed</w:t>
        <w:tab/>
        <w:t>by</w:t>
        <w:tab/>
        <w:t>U.S</w:t>
        <w:tab/>
        <w:t>Small</w:t>
        <w:tab/>
        <w:t>Business</w:t>
        <w:tab/>
        <w:t>Administration</w:t>
        <w:tab/>
        <w:t>and</w:t>
        <w:tab/>
        <w:t>Strategic</w:t>
        <w:tab/>
        <w:t>Program</w:t>
        <w:tab/>
        <w:t>Loans</w:t>
        <w:tab/>
        <w:t>(HFS)</w:t>
        <w:tab/>
        <w:t>are</w:t>
        <w:tab/>
        <w:t>supported</w:t>
        <w:tab/>
        <w:t>by</w:t>
        <w:tab/>
        <w:t>reserve</w:t>
        <w:tab/>
        <w:t>deposit</w:t>
        <w:tab/>
        <w:t>accounts.</w:t>
        <w:tab/>
        <w:t xml:space="preserve"> A</w:t>
        <w:tab/>
        <w:t>Deeper</w:t>
        <w:tab/>
        <w:t>Dive</w:t>
        <w:tab/>
        <w:t>Into</w:t>
        <w:tab/>
        <w:t>Our</w:t>
        <w:tab/>
        <w:t>Diversified</w:t>
        <w:tab/>
        <w:t>Revenue</w:t>
        <w:tab/>
        <w:t>Model Strategic</w:t>
        <w:tab/>
        <w:t>Program</w:t>
        <w:tab/>
        <w:t>Lending</w:t>
        <w:tab/>
        <w:t>(SPL) Payments</w:t>
        <w:tab/>
        <w:t>(MoneyRails™)¹ Credit</w:t>
        <w:tab/>
        <w:t>Cards Traditional</w:t>
        <w:tab/>
        <w:t>Lending (SBA</w:t>
        <w:tab/>
        <w:t>7(a),</w:t>
        <w:tab/>
        <w:t>Residential</w:t>
        <w:tab/>
        <w:t>&amp;</w:t>
        <w:tab/>
        <w:t>Owner</w:t>
        <w:tab/>
        <w:t>Occupied</w:t>
        <w:tab/>
        <w:t xml:space="preserve"> CRE,</w:t>
        <w:tab/>
        <w:t>Equipment</w:t>
        <w:tab/>
        <w:t>Financing) Strategic</w:t>
        <w:tab/>
        <w:t>Program</w:t>
        <w:tab/>
        <w:t>Lending</w:t>
        <w:tab/>
        <w:t>(SPL):</w:t>
        <w:tab/>
        <w:t xml:space="preserve"> Credit</w:t>
        <w:tab/>
        <w:t>Enhanced</w:t>
        <w:tab/>
        <w:t>Bal.</w:t>
        <w:tab/>
        <w:t>Sheet Prepaid</w:t>
        <w:tab/>
        <w:t>&amp;</w:t>
        <w:tab/>
        <w:t>Debit</w:t>
        <w:tab/>
        <w:t>Cards Type</w:t>
        <w:tab/>
        <w:t>of</w:t>
        <w:tab/>
        <w:t>Revenue</w:t>
        <w:tab/>
        <w:t>Generated</w:t>
        <w:tab/>
        <w:t>by</w:t>
        <w:tab/>
        <w:t>Product BIN</w:t>
        <w:tab/>
        <w:t>Sponsorships: Net</w:t>
        <w:tab/>
        <w:t>Interest</w:t>
        <w:tab/>
        <w:t>Income</w:t>
        <w:tab/>
        <w:t>(NII)Fee</w:t>
        <w:tab/>
        <w:t xml:space="preserve">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Potential</w:t>
        <w:tab/>
        <w:t>Long-term</w:t>
        <w:tab/>
        <w:t>Benefits</w:t>
        <w:tab/>
        <w:t>from</w:t>
        <w:tab/>
        <w:t>Our</w:t>
        <w:tab/>
        <w:t>Fintech</w:t>
        <w:tab/>
        <w:t>Banking</w:t>
        <w:tab/>
        <w:t>and</w:t>
        <w:tab/>
        <w:t xml:space="preserve"> Payments</w:t>
        <w:tab/>
        <w:t>Solutions</w:t>
        <w:tab/>
        <w:t>Offering Revenue Expands</w:t>
        <w:tab/>
        <w:t>and</w:t>
        <w:tab/>
        <w:t>diversifies</w:t>
        <w:tab/>
        <w:t xml:space="preserve"> potential</w:t>
        <w:tab/>
        <w:t>sources</w:t>
        <w:tab/>
        <w:t xml:space="preserve"> of</w:t>
        <w:tab/>
        <w:t>revenue Deposits Helps</w:t>
        <w:tab/>
        <w:t>diversify</w:t>
        <w:tab/>
        <w:t>deposit</w:t>
        <w:tab/>
        <w:t xml:space="preserve"> composition</w:t>
        <w:tab/>
        <w:t>and</w:t>
        <w:tab/>
        <w:t>reduce</w:t>
        <w:tab/>
        <w:t xml:space="preserve"> cost</w:t>
        <w:tab/>
        <w:t>of</w:t>
        <w:tab/>
        <w:t>funds</w:t>
        <w:tab/>
        <w:t>through</w:t>
        <w:tab/>
        <w:t xml:space="preserve"> relationship-banking Credit</w:t>
        <w:tab/>
        <w:t>Quality Increases</w:t>
        <w:tab/>
        <w:t>percentage</w:t>
        <w:tab/>
        <w:t xml:space="preserve"> of</w:t>
        <w:tab/>
        <w:t>Prime</w:t>
        <w:tab/>
        <w:t>loans</w:t>
        <w:tab/>
        <w:t xml:space="preserve"> Profitability Use</w:t>
        <w:tab/>
        <w:t>of</w:t>
        <w:tab/>
        <w:t>outsourced</w:t>
        <w:tab/>
        <w:t xml:space="preserve"> solutions</w:t>
        <w:tab/>
        <w:t>enhances</w:t>
        <w:tab/>
        <w:t xml:space="preserve"> operating</w:t>
        <w:tab/>
        <w:t>leverage</w:t>
        <w:tab/>
        <w:t>versus</w:t>
        <w:tab/>
        <w:t xml:space="preserve"> traditional</w:t>
        <w:tab/>
        <w:t>models Note:</w:t>
        <w:tab/>
        <w:t>"Potential</w:t>
        <w:tab/>
        <w:t>Long-term</w:t>
        <w:tab/>
        <w:t>Benefits"</w:t>
        <w:tab/>
        <w:t>describe</w:t>
        <w:tab/>
        <w:t>the</w:t>
        <w:tab/>
        <w:t>Company's</w:t>
        <w:tab/>
        <w:t>expectations</w:t>
        <w:tab/>
        <w:t>of</w:t>
        <w:tab/>
        <w:t>potential</w:t>
        <w:tab/>
        <w:t>benefits</w:t>
        <w:tab/>
        <w:t>to</w:t>
        <w:tab/>
        <w:t>the</w:t>
        <w:tab/>
        <w:t>overall</w:t>
        <w:tab/>
        <w:t>FinWise</w:t>
        <w:tab/>
        <w:t>business</w:t>
        <w:tab/>
        <w:t xml:space="preserve">model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Intensive</w:t>
        <w:tab/>
        <w:t>Due-Diligence</w:t>
        <w:tab/>
        <w:t>Process</w:t>
        <w:tab/>
        <w:t>and</w:t>
        <w:tab/>
        <w:t>Compliance</w:t>
        <w:tab/>
        <w:t>Assessment Representative</w:t>
        <w:tab/>
        <w:t>Fintech</w:t>
        <w:tab/>
        <w:t>Onboarding</w:t>
        <w:tab/>
        <w:t>-</w:t>
        <w:tab/>
        <w:t>a</w:t>
        <w:tab/>
        <w:t>Thorough</w:t>
        <w:tab/>
        <w:t>Selection</w:t>
        <w:tab/>
        <w:t xml:space="preserve">Process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Components</w:t>
        <w:tab/>
        <w:t>of</w:t>
        <w:tab/>
        <w:t>Model</w:t>
        <w:tab/>
        <w:t>Enable</w:t>
        <w:tab/>
        <w:t>Scaling</w:t>
        <w:tab/>
        <w:t>and</w:t>
        <w:tab/>
        <w:t>Regulatory</w:t>
        <w:tab/>
        <w:t>Oversight Our</w:t>
        <w:tab/>
        <w:t>Technology:Product: Enterprise</w:t>
        <w:tab/>
        <w:t>Data</w:t>
        <w:tab/>
        <w:t>Warehouse -Proprietary</w:t>
        <w:tab/>
        <w:t>and</w:t>
        <w:tab/>
        <w:t>rigorous</w:t>
        <w:tab/>
        <w:t xml:space="preserve"> regulatory</w:t>
        <w:tab/>
        <w:t>process -FinWise</w:t>
        <w:tab/>
        <w:t>controls</w:t>
        <w:tab/>
        <w:t>the</w:t>
        <w:tab/>
        <w:t>data</w:t>
        <w:tab/>
        <w:t xml:space="preserve"> internally Lending</w:t>
        <w:tab/>
        <w:t>programs,</w:t>
        <w:tab/>
        <w:t>including</w:t>
        <w:tab/>
        <w:t>closed</w:t>
        <w:tab/>
        <w:t xml:space="preserve"> and</w:t>
        <w:tab/>
        <w:t>open-ended</w:t>
        <w:tab/>
        <w:t>consumer</w:t>
        <w:tab/>
        <w:t>and</w:t>
        <w:tab/>
        <w:t xml:space="preserve"> commercial • Verify</w:t>
        <w:tab/>
        <w:t>borrower</w:t>
        <w:tab/>
        <w:t>information • Validate</w:t>
        <w:tab/>
        <w:t>loans</w:t>
        <w:tab/>
        <w:t>to</w:t>
        <w:tab/>
        <w:t>models</w:t>
        <w:tab/>
        <w:t>and</w:t>
        <w:tab/>
        <w:t xml:space="preserve"> underwriting</w:t>
        <w:tab/>
        <w:t>criteria,</w:t>
        <w:tab/>
        <w:t>and</w:t>
        <w:tab/>
        <w:t>originate API 2)</w:t>
        <w:tab/>
        <w:t>Payments</w:t>
        <w:tab/>
        <w:t>(MoneyRailsTM) Payments</w:t>
        <w:tab/>
        <w:t>(MoneyRailsTM) ACH,</w:t>
        <w:tab/>
        <w:t>SDA,</w:t>
        <w:tab/>
        <w:t>TCH</w:t>
        <w:tab/>
        <w:t>RTP,</w:t>
        <w:tab/>
        <w:t>FedNow,</w:t>
        <w:tab/>
        <w:t>Wire,</w:t>
        <w:tab/>
        <w:t xml:space="preserve"> Visa</w:t>
        <w:tab/>
        <w:t>Direct</w:t>
        <w:tab/>
        <w:t>and</w:t>
        <w:tab/>
        <w:t>Mastercard</w:t>
        <w:tab/>
        <w:t>Send,</w:t>
        <w:tab/>
        <w:t xml:space="preserve"> Mastercard</w:t>
        <w:tab/>
        <w:t>RPPS • Rules-based</w:t>
        <w:tab/>
        <w:t>money</w:t>
        <w:tab/>
        <w:t>movement</w:t>
        <w:tab/>
        <w:t xml:space="preserve"> configurations</w:t>
        <w:tab/>
        <w:t>and</w:t>
        <w:tab/>
        <w:t>restrictions • Verification,</w:t>
        <w:tab/>
        <w:t>validation</w:t>
        <w:tab/>
        <w:t>and</w:t>
        <w:tab/>
        <w:t>capture</w:t>
        <w:tab/>
        <w:t>of</w:t>
        <w:tab/>
        <w:t xml:space="preserve"> necessary</w:t>
        <w:tab/>
        <w:t>oversight</w:t>
        <w:tab/>
        <w:t>data API 3)</w:t>
        <w:tab/>
        <w:t>BIN</w:t>
        <w:tab/>
        <w:t>Sponsorship Card</w:t>
        <w:tab/>
        <w:t>Processors Credit</w:t>
        <w:tab/>
        <w:t>and</w:t>
        <w:tab/>
        <w:t>Charge</w:t>
        <w:tab/>
        <w:t>Cards Debit</w:t>
        <w:tab/>
        <w:t>cards;</w:t>
        <w:tab/>
        <w:t>prepaid • Capture</w:t>
        <w:tab/>
        <w:t>daily</w:t>
        <w:tab/>
        <w:t>cardholder</w:t>
        <w:tab/>
        <w:t>financial</w:t>
        <w:tab/>
        <w:t xml:space="preserve"> activity</w:t>
        <w:tab/>
        <w:t>and</w:t>
        <w:tab/>
        <w:t>bank-defined</w:t>
        <w:tab/>
        <w:t>data</w:t>
        <w:tab/>
        <w:t>sets</w:t>
        <w:tab/>
        <w:t xml:space="preserve"> necessary</w:t>
        <w:tab/>
        <w:t>for</w:t>
        <w:tab/>
        <w:t>oversight</w:t>
        <w:tab/>
        <w:t>and</w:t>
        <w:tab/>
        <w:t>testing</w:t>
        <w:tab/>
        <w:t xml:space="preserve"> of</w:t>
        <w:tab/>
        <w:t>regulatory</w:t>
        <w:tab/>
        <w:t>compliance API 14 1)</w:t>
        <w:tab/>
        <w:t>Strategic</w:t>
        <w:tab/>
        <w:t>Program</w:t>
        <w:tab/>
        <w:t>Lending Credit</w:t>
        <w:tab/>
        <w:t xml:space="preserve">Engine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Disciplined</w:t>
        <w:tab/>
        <w:t>Underwriting</w:t>
        <w:tab/>
        <w:t>Process</w:t>
        <w:tab/>
        <w:t>Mitigates</w:t>
        <w:tab/>
        <w:t>Risk... • Credit</w:t>
        <w:tab/>
        <w:t>risk</w:t>
        <w:tab/>
        <w:t>is</w:t>
        <w:tab/>
        <w:t>managed</w:t>
        <w:tab/>
        <w:t>through</w:t>
        <w:tab/>
        <w:t>combination</w:t>
        <w:tab/>
        <w:t>of</w:t>
        <w:tab/>
        <w:t>policy,</w:t>
        <w:tab/>
        <w:t>data</w:t>
        <w:tab/>
        <w:t>and</w:t>
        <w:tab/>
        <w:t>pricing • Disciplined</w:t>
        <w:tab/>
        <w:t>underwriting</w:t>
        <w:tab/>
        <w:t>process</w:t>
        <w:tab/>
        <w:t>and</w:t>
        <w:tab/>
        <w:t>well</w:t>
        <w:tab/>
        <w:t>collateralized</w:t>
        <w:tab/>
        <w:t>portfolio</w:t>
        <w:tab/>
        <w:t>has</w:t>
        <w:tab/>
        <w:t>helped</w:t>
        <w:tab/>
        <w:t>mitigate</w:t>
        <w:tab/>
        <w:t>net</w:t>
        <w:tab/>
        <w:t>charge-offs,</w:t>
        <w:tab/>
        <w:t>even</w:t>
        <w:tab/>
        <w:t>as</w:t>
        <w:tab/>
        <w:t>credit</w:t>
        <w:tab/>
        <w:t>quality</w:t>
        <w:tab/>
        <w:t>normalized</w:t>
        <w:tab/>
        <w:t xml:space="preserve"> due</w:t>
        <w:tab/>
        <w:t>to</w:t>
        <w:tab/>
        <w:t>higher</w:t>
        <w:tab/>
        <w:t>rate</w:t>
        <w:tab/>
        <w:t>environment</w:t>
        <w:tab/>
        <w:t xml:space="preserve"> • Remain</w:t>
        <w:tab/>
        <w:t>well-reserved</w:t>
        <w:tab/>
        <w:t>with</w:t>
        <w:tab/>
        <w:t>an</w:t>
        <w:tab/>
        <w:t>ACL/Total</w:t>
        <w:tab/>
        <w:t>Gross</w:t>
        <w:tab/>
        <w:t>Loans</w:t>
        <w:tab/>
        <w:t>HFI</w:t>
        <w:tab/>
        <w:t>of</w:t>
        <w:tab/>
        <w:t>2.9%</w:t>
        <w:tab/>
        <w:t>as</w:t>
        <w:tab/>
        <w:t>of</w:t>
        <w:tab/>
        <w:t>the</w:t>
        <w:tab/>
        <w:t>end</w:t>
        <w:tab/>
        <w:t>of</w:t>
        <w:tab/>
        <w:t>1Q25,</w:t>
        <w:tab/>
        <w:t>reflecting</w:t>
        <w:tab/>
        <w:t>a</w:t>
        <w:tab/>
        <w:t>lower-risk</w:t>
        <w:tab/>
        <w:t>portfolio</w:t>
        <w:tab/>
        <w:t>vs.</w:t>
        <w:tab/>
        <w:t>prior</w:t>
        <w:tab/>
        <w:t>year</w:t>
        <w:tab/>
        <w:t xml:space="preserve"> period,</w:t>
        <w:tab/>
        <w:t>including: • Significant</w:t>
        <w:tab/>
        <w:t>SBA</w:t>
        <w:tab/>
        <w:t>guaranteed</w:t>
        <w:tab/>
        <w:t>balances</w:t>
        <w:tab/>
        <w:t>as</w:t>
        <w:tab/>
        <w:t>%</w:t>
        <w:tab/>
        <w:t>of</w:t>
        <w:tab/>
        <w:t>Total</w:t>
        <w:tab/>
        <w:t>Gross</w:t>
        <w:tab/>
        <w:t>Loans</w:t>
        <w:tab/>
        <w:t>HFI</w:t>
        <w:tab/>
        <w:t>(SBA</w:t>
        <w:tab/>
        <w:t>Guaranteed</w:t>
        <w:tab/>
        <w:t>balances</w:t>
        <w:tab/>
        <w:t>have</w:t>
        <w:tab/>
        <w:t>declined</w:t>
        <w:tab/>
        <w:t>as</w:t>
        <w:tab/>
        <w:t>we</w:t>
        <w:tab/>
        <w:t>sell</w:t>
        <w:tab/>
        <w:t>limited</w:t>
        <w:tab/>
        <w:t>amounts</w:t>
        <w:tab/>
        <w:t>of</w:t>
        <w:tab/>
        <w:t xml:space="preserve"> the</w:t>
        <w:tab/>
        <w:t>guaranteed</w:t>
        <w:tab/>
        <w:t>portion</w:t>
        <w:tab/>
        <w:t>of</w:t>
        <w:tab/>
        <w:t>SBA</w:t>
        <w:tab/>
        <w:t>loans)</w:t>
        <w:tab/>
        <w:tab/>
        <w:tab/>
        <w:t xml:space="preserve"> • Decrease</w:t>
        <w:tab/>
        <w:t>in</w:t>
        <w:tab/>
        <w:t>Strategic</w:t>
        <w:tab/>
        <w:t>Programs</w:t>
        <w:tab/>
        <w:t>(SP)</w:t>
        <w:tab/>
        <w:t>HFI</w:t>
        <w:tab/>
        <w:t>balances</w:t>
        <w:tab/>
        <w:t>as</w:t>
        <w:tab/>
        <w:t>%</w:t>
        <w:tab/>
        <w:t>of</w:t>
        <w:tab/>
        <w:t>Total</w:t>
        <w:tab/>
        <w:t>Gross</w:t>
        <w:tab/>
        <w:t>Loans</w:t>
        <w:tab/>
        <w:t>HFI,</w:t>
        <w:tab/>
        <w:t>which</w:t>
        <w:tab/>
        <w:t>carry</w:t>
        <w:tab/>
        <w:t>a</w:t>
        <w:tab/>
        <w:t>higher</w:t>
        <w:tab/>
        <w:t>reserve</w:t>
        <w:tab/>
        <w:t>rate 15 *ACL</w:t>
        <w:tab/>
        <w:t>=</w:t>
        <w:tab/>
        <w:t>Allowance</w:t>
        <w:tab/>
        <w:t>for</w:t>
        <w:tab/>
        <w:t>Credit</w:t>
        <w:tab/>
        <w:t>Losses;</w:t>
        <w:tab/>
        <w:t>SP</w:t>
        <w:tab/>
        <w:t>=</w:t>
        <w:tab/>
        <w:t>Strategic</w:t>
        <w:tab/>
        <w:t>Programs;</w:t>
        <w:tab/>
        <w:t>HFI</w:t>
        <w:tab/>
        <w:t>=</w:t>
        <w:tab/>
        <w:t>Held</w:t>
        <w:tab/>
        <w:t>for</w:t>
        <w:tab/>
        <w:t xml:space="preserve">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...and</w:t>
        <w:tab/>
        <w:t>Leads</w:t>
        <w:tab/>
        <w:t>to</w:t>
        <w:tab/>
        <w:t>a</w:t>
        <w:tab/>
        <w:t>Diversified</w:t>
        <w:tab/>
        <w:t>and</w:t>
        <w:tab/>
        <w:t>Lower</w:t>
        <w:tab/>
        <w:t>Risk</w:t>
        <w:tab/>
        <w:t>Loan</w:t>
        <w:tab/>
        <w:t>Portfolio Key</w:t>
        <w:tab/>
        <w:t>Quarterly</w:t>
        <w:tab/>
        <w:t>Trends: • Combined</w:t>
        <w:tab/>
        <w:t>SBA</w:t>
        <w:tab/>
        <w:t>Guaranteed</w:t>
        <w:tab/>
        <w:t>and</w:t>
        <w:tab/>
        <w:t>Strategic</w:t>
        <w:tab/>
        <w:t>Program</w:t>
        <w:tab/>
        <w:t>Loans</w:t>
        <w:tab/>
        <w:t>(HFS)</w:t>
        <w:tab/>
        <w:t>increased</w:t>
        <w:tab/>
        <w:t>to</w:t>
        <w:tab/>
        <w:t>a</w:t>
        <w:tab/>
        <w:t xml:space="preserve"> total</w:t>
        <w:tab/>
        <w:t>of</w:t>
        <w:tab/>
        <w:t>44.0%</w:t>
        <w:tab/>
        <w:t>of</w:t>
        <w:tab/>
        <w:t>the</w:t>
        <w:tab/>
        <w:t>portfolio</w:t>
        <w:tab/>
        <w:t>as</w:t>
        <w:tab/>
        <w:t>of</w:t>
        <w:tab/>
        <w:t>1Q25</w:t>
        <w:tab/>
        <w:t>vs</w:t>
        <w:tab/>
        <w:t>42.7%</w:t>
        <w:tab/>
        <w:t>as</w:t>
        <w:tab/>
        <w:t>of</w:t>
        <w:tab/>
        <w:t>1Q24.</w:t>
        <w:tab/>
        <w:t>Both</w:t>
        <w:tab/>
        <w:t>of</w:t>
        <w:tab/>
        <w:t>these</w:t>
        <w:tab/>
        <w:t xml:space="preserve"> products</w:t>
        <w:tab/>
        <w:t>carry</w:t>
        <w:tab/>
        <w:t>lower</w:t>
        <w:tab/>
        <w:t>credit</w:t>
        <w:tab/>
        <w:t>risk Note:</w:t>
        <w:tab/>
        <w:t>SBA</w:t>
        <w:tab/>
        <w:t>Guaranteed</w:t>
        <w:tab/>
        <w:t>loans</w:t>
        <w:tab/>
        <w:t>are</w:t>
        <w:tab/>
        <w:t>guaranteed</w:t>
        <w:tab/>
        <w:t>by</w:t>
        <w:tab/>
        <w:t>the</w:t>
        <w:tab/>
        <w:t>U.S</w:t>
        <w:tab/>
        <w:t>Small</w:t>
        <w:tab/>
        <w:t>Business</w:t>
        <w:tab/>
        <w:t xml:space="preserve"> Administration</w:t>
        <w:tab/>
        <w:t>and</w:t>
        <w:tab/>
        <w:t>Strategic</w:t>
        <w:tab/>
        <w:t>Program</w:t>
        <w:tab/>
        <w:t>Loans</w:t>
        <w:tab/>
        <w:t>(HFS)</w:t>
        <w:tab/>
        <w:t>are</w:t>
        <w:tab/>
        <w:t>supported</w:t>
        <w:tab/>
        <w:t>by</w:t>
        <w:tab/>
        <w:t>reserve</w:t>
        <w:tab/>
        <w:t xml:space="preserve"> deposit</w:t>
        <w:tab/>
        <w:t>accounts</w:t>
        <w:tab/>
        <w:tab/>
        <w:tab/>
        <w:t xml:space="preserve"> • SBA</w:t>
        <w:tab/>
        <w:t>Unguaranteed</w:t>
        <w:tab/>
        <w:t>loans</w:t>
        <w:tab/>
        <w:t>declined</w:t>
        <w:tab/>
        <w:t>from</w:t>
        <w:tab/>
        <w:t>23.8%</w:t>
        <w:tab/>
        <w:t>of</w:t>
        <w:tab/>
        <w:t>the</w:t>
        <w:tab/>
        <w:t>portfolio</w:t>
        <w:tab/>
        <w:t>as</w:t>
        <w:tab/>
        <w:t>of</w:t>
        <w:tab/>
        <w:t>1Q24</w:t>
        <w:tab/>
        <w:t>to</w:t>
        <w:tab/>
        <w:t xml:space="preserve"> 15.7%</w:t>
        <w:tab/>
        <w:t>as</w:t>
        <w:tab/>
        <w:t>of</w:t>
        <w:tab/>
        <w:t>1Q25 • SBA</w:t>
        <w:tab/>
        <w:t>Guaranteed</w:t>
        <w:tab/>
        <w:t>balances</w:t>
        <w:tab/>
        <w:t>have</w:t>
        <w:tab/>
        <w:t>declined</w:t>
        <w:tab/>
        <w:t>as</w:t>
        <w:tab/>
        <w:t>we</w:t>
        <w:tab/>
        <w:t>continue</w:t>
        <w:tab/>
        <w:t>to</w:t>
        <w:tab/>
        <w:t>sell</w:t>
        <w:tab/>
        <w:t>limited</w:t>
        <w:tab/>
        <w:t>amounts</w:t>
        <w:tab/>
        <w:t xml:space="preserve"> of</w:t>
        <w:tab/>
        <w:t>the</w:t>
        <w:tab/>
        <w:t>guaranteed</w:t>
        <w:tab/>
        <w:t>portion</w:t>
        <w:tab/>
        <w:t>of</w:t>
        <w:tab/>
        <w:t>SBA</w:t>
        <w:tab/>
        <w:t>loans</w:t>
        <w:tab/>
        <w:tab/>
        <w:tab/>
        <w:tab/>
        <w:t xml:space="preserve"> 161Total</w:t>
        <w:tab/>
        <w:t>Loans</w:t>
        <w:tab/>
        <w:t>includes</w:t>
        <w:tab/>
        <w:t>Held</w:t>
        <w:tab/>
        <w:t>for</w:t>
        <w:tab/>
        <w:t>Investment</w:t>
        <w:tab/>
        <w:t>(HFI)</w:t>
        <w:tab/>
        <w:t>and</w:t>
        <w:tab/>
        <w:t>Held</w:t>
        <w:tab/>
        <w:t>for</w:t>
        <w:tab/>
        <w:t>Sale</w:t>
        <w:tab/>
        <w:t>(HFS)</w:t>
        <w:tab/>
        <w:t>NOTE:</w:t>
        <w:tab/>
        <w:t>Commercial</w:t>
        <w:tab/>
        <w:t>(Non</w:t>
        <w:tab/>
        <w:t>RE)</w:t>
        <w:tab/>
        <w:t>is</w:t>
        <w:tab/>
        <w:t>mostly</w:t>
        <w:tab/>
        <w:t>Equipment</w:t>
        <w:tab/>
        <w:t>Leasing.</w:t>
        <w:tab/>
        <w:t xml:space="preserve"> Portfolio</w:t>
        <w:tab/>
        <w:t>Characteristics: • SBA:</w:t>
        <w:tab/>
        <w:t>Average</w:t>
        <w:tab/>
        <w:t>FICO</w:t>
        <w:tab/>
        <w:t>is</w:t>
        <w:tab/>
        <w:t>740+.</w:t>
        <w:tab/>
        <w:t>Average</w:t>
        <w:tab/>
        <w:t>time</w:t>
        <w:tab/>
        <w:t>in</w:t>
        <w:tab/>
        <w:t>business</w:t>
        <w:tab/>
        <w:t>is</w:t>
        <w:tab/>
        <w:t>12+</w:t>
        <w:tab/>
        <w:t>years.</w:t>
        <w:tab/>
        <w:t>Top</w:t>
        <w:tab/>
        <w:t>3</w:t>
        <w:tab/>
        <w:t xml:space="preserve"> industries</w:t>
        <w:tab/>
        <w:t>by</w:t>
        <w:tab/>
        <w:t>Unguaranteed</w:t>
        <w:tab/>
        <w:t>balances</w:t>
        <w:tab/>
        <w:t>are</w:t>
        <w:tab/>
        <w:t>eCommerce,</w:t>
        <w:tab/>
        <w:t>Law</w:t>
        <w:tab/>
        <w:t>Firms</w:t>
        <w:tab/>
        <w:t>and</w:t>
        <w:tab/>
        <w:t>Health</w:t>
        <w:tab/>
        <w:t xml:space="preserve"> Care.</w:t>
        <w:tab/>
        <w:t xml:space="preserve"> Note:</w:t>
        <w:tab/>
        <w:t>Our</w:t>
        <w:tab/>
        <w:t>SBA</w:t>
        <w:tab/>
        <w:t>loss</w:t>
        <w:tab/>
        <w:t>rate</w:t>
        <w:tab/>
        <w:t>is</w:t>
        <w:tab/>
        <w:t>approximately</w:t>
        <w:tab/>
        <w:t>73%</w:t>
        <w:tab/>
        <w:t>lower</w:t>
        <w:tab/>
        <w:t>than</w:t>
        <w:tab/>
        <w:t>the</w:t>
        <w:tab/>
        <w:t>SBA</w:t>
        <w:tab/>
        <w:t>7(a)</w:t>
        <w:tab/>
        <w:t xml:space="preserve"> industry</w:t>
        <w:tab/>
        <w:t>for</w:t>
        <w:tab/>
        <w:t>all</w:t>
        <w:tab/>
        <w:t>originations</w:t>
        <w:tab/>
        <w:t>since</w:t>
        <w:tab/>
        <w:t>2014.</w:t>
        <w:tab/>
        <w:tab/>
        <w:t xml:space="preserve"> • CRE</w:t>
        <w:tab/>
        <w:t>Non-SBA</w:t>
        <w:tab/>
        <w:t>(11.0%</w:t>
        <w:tab/>
        <w:t>as</w:t>
        <w:tab/>
        <w:t>of</w:t>
        <w:tab/>
        <w:t>1Q25)</w:t>
        <w:tab/>
        <w:t>is</w:t>
        <w:tab/>
        <w:t>97.9%</w:t>
        <w:tab/>
        <w:t>Owner</w:t>
        <w:tab/>
        <w:t xml:space="preserve">Occupied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Deposit</w:t>
        <w:tab/>
        <w:t>Composition 17 As</w:t>
        <w:tab/>
        <w:t>of</w:t>
        <w:tab/>
        <w:t>March</w:t>
        <w:tab/>
        <w:t>31,</w:t>
        <w:tab/>
        <w:t>2025;</w:t>
        <w:tab/>
        <w:t>Total</w:t>
        <w:tab/>
        <w:t>Period</w:t>
        <w:tab/>
        <w:t>End</w:t>
        <w:tab/>
        <w:t>Deposits:</w:t>
        <w:tab/>
        <w:t>$606</w:t>
        <w:tab/>
        <w:t>Million Significant</w:t>
        <w:tab/>
        <w:t>opportunity</w:t>
        <w:tab/>
        <w:t xml:space="preserve"> to</w:t>
        <w:tab/>
        <w:t>reduce</w:t>
        <w:tab/>
        <w:t>cost</w:t>
        <w:tab/>
        <w:t>of</w:t>
        <w:tab/>
        <w:t>funds</w:t>
        <w:tab/>
        <w:t xml:space="preserve"> by</w:t>
        <w:tab/>
        <w:t>gradually</w:t>
        <w:tab/>
        <w:t>diversifying</w:t>
        <w:tab/>
        <w:t xml:space="preserve"> deposit</w:t>
        <w:tab/>
        <w:t>composition</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Disciplined</w:t>
        <w:tab/>
        <w:t>Expense</w:t>
        <w:tab/>
        <w:t>Management</w:t>
        <w:tab/>
        <w:t>While</w:t>
        <w:tab/>
        <w:t>Investing</w:t>
        <w:tab/>
        <w:t>for</w:t>
        <w:tab/>
        <w:t>Growth</w:t>
        <w:tab/>
        <w:t xml:space="preserve"> Longer-term</w:t>
        <w:tab/>
        <w:t>increase</w:t>
        <w:tab/>
        <w:t>in</w:t>
        <w:tab/>
        <w:t>Total</w:t>
        <w:tab/>
        <w:t>Non- interest</w:t>
        <w:tab/>
        <w:t>Expense</w:t>
        <w:tab/>
        <w:t>has</w:t>
        <w:tab/>
        <w:t>been</w:t>
        <w:tab/>
        <w:t>driven</w:t>
        <w:tab/>
        <w:t>largely</w:t>
        <w:tab/>
        <w:t xml:space="preserve"> by</w:t>
        <w:tab/>
        <w:t>business</w:t>
        <w:tab/>
        <w:t>infrastructure</w:t>
        <w:tab/>
        <w:t>spend,</w:t>
        <w:tab/>
        <w:t xml:space="preserve"> including</w:t>
        <w:tab/>
        <w:t>headcount,</w:t>
        <w:tab/>
        <w:t>to</w:t>
        <w:tab/>
        <w:t>support</w:t>
        <w:tab/>
        <w:t>organic</w:t>
        <w:tab/>
        <w:t xml:space="preserve"> growth</w:t>
        <w:tab/>
        <w:t>and</w:t>
        <w:tab/>
        <w:t>key</w:t>
        <w:tab/>
        <w:t>strategic</w:t>
        <w:tab/>
        <w:t>initiatives. 2025</w:t>
        <w:tab/>
        <w:t>Commentary:</w:t>
        <w:tab/>
        <w:t>Expense</w:t>
        <w:tab/>
        <w:t>growth</w:t>
        <w:tab/>
        <w:t>to</w:t>
        <w:tab/>
        <w:t>be</w:t>
        <w:tab/>
        <w:t xml:space="preserve"> correlated</w:t>
        <w:tab/>
        <w:t>to</w:t>
        <w:tab/>
        <w:t>revenue</w:t>
        <w:tab/>
        <w:t>production. 18 1Q24 4Q24 1Q25 Full</w:t>
        <w:tab/>
        <w:t>Time</w:t>
        <w:tab/>
        <w:t xml:space="preserve"> Employees</w:t>
        <w:tab/>
        <w:t>(FTEs) 175 196 196 Efficiency</w:t>
        <w:tab/>
        <w:t>Ratio</w:t>
        <w:tab/>
        <w:t xml:space="preserve"> (Non-GAAP)2 61.0% 64.2% 64.8% 1All</w:t>
        <w:tab/>
        <w:t>Other</w:t>
        <w:tab/>
        <w:t>Non-interest</w:t>
        <w:tab/>
        <w:t>Expense</w:t>
        <w:tab/>
        <w:t>refers</w:t>
        <w:tab/>
        <w:t>to</w:t>
        <w:tab/>
        <w:t>all</w:t>
        <w:tab/>
        <w:t>other</w:t>
        <w:tab/>
        <w:t>expense</w:t>
        <w:tab/>
        <w:t>components</w:t>
        <w:tab/>
        <w:t>within</w:t>
        <w:tab/>
        <w:t>Total</w:t>
        <w:tab/>
        <w:t>Non-interest</w:t>
        <w:tab/>
        <w:t>Expense,</w:t>
        <w:tab/>
        <w:t>excluding</w:t>
        <w:tab/>
        <w:t>Salaries</w:t>
        <w:tab/>
        <w:t>&amp;</w:t>
        <w:tab/>
        <w:t>Employee</w:t>
        <w:tab/>
        <w:t>Benefits.</w:t>
        <w:tab/>
        <w:t>2See</w:t>
        <w:tab/>
        <w:t>Appendix</w:t>
        <w:tab/>
        <w:t>at</w:t>
        <w:tab/>
        <w:t>the</w:t>
        <w:tab/>
        <w:t>end</w:t>
        <w:tab/>
        <w:t>of</w:t>
        <w:tab/>
        <w:t>the</w:t>
        <w:tab/>
        <w:t>presentation</w:t>
        <w:tab/>
        <w:t>for</w:t>
        <w:tab/>
        <w:t>Non-GAAP</w:t>
        <w:tab/>
        <w:t xml:space="preserve">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TBV</w:t>
        <w:tab/>
        <w:t>Growth</w:t>
        <w:tab/>
        <w:t>Has</w:t>
        <w:tab/>
        <w:t>Been</w:t>
        <w:tab/>
        <w:t>a</w:t>
        <w:tab/>
        <w:t>Win</w:t>
        <w:tab/>
        <w:t>for</w:t>
        <w:tab/>
        <w:t>Shareholders Tangible</w:t>
        <w:tab/>
        <w:t>Book</w:t>
        <w:tab/>
        <w:t>Value</w:t>
        <w:tab/>
        <w:t>Per</w:t>
        <w:tab/>
        <w:t>Share</w:t>
        <w:tab/>
        <w:t>(Non-GAAP)1 19 1</w:t>
        <w:tab/>
        <w:t>See</w:t>
        <w:tab/>
        <w:t>Appendix</w:t>
        <w:tab/>
        <w:t>at</w:t>
        <w:tab/>
        <w:t>end</w:t>
        <w:tab/>
        <w:t>of</w:t>
        <w:tab/>
        <w:t>presentation</w:t>
        <w:tab/>
        <w:t>for</w:t>
        <w:tab/>
        <w:t>full</w:t>
        <w:tab/>
        <w:t>description</w:t>
        <w:tab/>
        <w:t>of</w:t>
        <w:tab/>
        <w:t>metric</w:t>
        <w:tab/>
        <w:t>and</w:t>
        <w:tab/>
        <w:t>Non-GAAP</w:t>
        <w:tab/>
        <w:t>reconciliation.</w:t>
        <w:tab/>
        <w:t>Amounts</w:t>
        <w:tab/>
        <w:t>are</w:t>
        <w:tab/>
        <w:t>as</w:t>
        <w:tab/>
        <w:t>of</w:t>
        <w:tab/>
        <w:t>the</w:t>
        <w:tab/>
        <w:t>end</w:t>
        <w:tab/>
        <w:t>of</w:t>
        <w:tab/>
        <w:t>each</w:t>
        <w:tab/>
        <w:t>respective</w:t>
        <w:tab/>
        <w:t>period 2</w:t>
        <w:tab/>
        <w:t>Bank</w:t>
        <w:tab/>
        <w:t>Peers</w:t>
        <w:tab/>
        <w:t>defined</w:t>
        <w:tab/>
        <w:t>as:</w:t>
        <w:tab/>
        <w:t>Oregon</w:t>
        <w:tab/>
        <w:t>Bancorp,</w:t>
        <w:tab/>
        <w:t>Inc.,</w:t>
        <w:tab/>
        <w:t>Quaint</w:t>
        <w:tab/>
        <w:t>Oak</w:t>
        <w:tab/>
        <w:t>Bancorp,</w:t>
        <w:tab/>
        <w:t>Inc.,</w:t>
        <w:tab/>
        <w:t>University</w:t>
        <w:tab/>
        <w:t>Bancorp,</w:t>
        <w:tab/>
        <w:t>Inc.,</w:t>
        <w:tab/>
        <w:t>BayFirst</w:t>
        <w:tab/>
        <w:t>Financial</w:t>
        <w:tab/>
        <w:t>Corp.,</w:t>
        <w:tab/>
        <w:t>Fentura</w:t>
        <w:tab/>
        <w:t>Financial,</w:t>
        <w:tab/>
        <w:t>Inc.,</w:t>
        <w:tab/>
        <w:t>CF</w:t>
        <w:tab/>
        <w:t>Bankshares</w:t>
        <w:tab/>
        <w:t>Inc.,</w:t>
        <w:tab/>
        <w:t>Meridian</w:t>
        <w:tab/>
        <w:t>Corporation,</w:t>
        <w:tab/>
        <w:t>Coastal</w:t>
        <w:tab/>
        <w:t>Financial</w:t>
        <w:tab/>
        <w:t>Corporation,</w:t>
        <w:tab/>
        <w:t>Capital</w:t>
        <w:tab/>
        <w:t>Bancorp,</w:t>
        <w:tab/>
        <w:t xml:space="preserve"> Inc.,</w:t>
        <w:tab/>
        <w:t>FS</w:t>
        <w:tab/>
        <w:t>Bancorp,</w:t>
        <w:tab/>
        <w:t>Inc.,</w:t>
        <w:tab/>
        <w:t>Blue</w:t>
        <w:tab/>
        <w:t>Ridge</w:t>
        <w:tab/>
        <w:t>Bankshares,</w:t>
        <w:tab/>
        <w:t>Inc.,</w:t>
        <w:tab/>
        <w:t>First</w:t>
        <w:tab/>
        <w:t>Internet</w:t>
        <w:tab/>
        <w:t>Bancorp,</w:t>
        <w:tab/>
        <w:t>Nicolet</w:t>
        <w:tab/>
        <w:t>Bankshares,</w:t>
        <w:tab/>
        <w:t>Inc.,</w:t>
        <w:tab/>
        <w:t>Triumph</w:t>
        <w:tab/>
        <w:t>Financial,</w:t>
        <w:tab/>
        <w:t>Inc.,</w:t>
        <w:tab/>
        <w:t>Live</w:t>
        <w:tab/>
        <w:t>Oak</w:t>
        <w:tab/>
        <w:t>Bancshares,</w:t>
        <w:tab/>
        <w:t>Inc.,</w:t>
        <w:tab/>
        <w:t>Merchants</w:t>
        <w:tab/>
        <w:t>Bancorp,</w:t>
        <w:tab/>
        <w:t>The</w:t>
        <w:tab/>
        <w:t>Bancorp,</w:t>
        <w:tab/>
        <w:t>Inc.,</w:t>
        <w:tab/>
        <w:t>Cross</w:t>
        <w:tab/>
        <w:t>River</w:t>
        <w:tab/>
        <w:t>Bank,</w:t>
        <w:tab/>
        <w:t>Metropolitan</w:t>
        <w:tab/>
        <w:t>Bank</w:t>
        <w:tab/>
        <w:t>Holding</w:t>
        <w:tab/>
        <w:t xml:space="preserve"> Corp.,</w:t>
        <w:tab/>
        <w:t>Capital</w:t>
        <w:tab/>
        <w:t>Community</w:t>
        <w:tab/>
        <w:t>Bank.</w:t>
        <w:tab/>
        <w:t>Fintech</w:t>
        <w:tab/>
        <w:t>Peers</w:t>
        <w:tab/>
        <w:t>defined</w:t>
        <w:tab/>
        <w:t>as:</w:t>
        <w:tab/>
        <w:t>Atlanticus</w:t>
        <w:tab/>
        <w:t>Holdings</w:t>
        <w:tab/>
        <w:t>Corporation,</w:t>
        <w:tab/>
        <w:t>Oportun</w:t>
        <w:tab/>
        <w:t>Financial</w:t>
        <w:tab/>
        <w:t>Corporation,</w:t>
        <w:tab/>
        <w:t>LendingClub</w:t>
        <w:tab/>
        <w:t>Corporation,</w:t>
        <w:tab/>
        <w:t>Pathward</w:t>
        <w:tab/>
        <w:t>Financial,</w:t>
        <w:tab/>
        <w:t>Inc. Note:</w:t>
        <w:tab/>
        <w:t>Bank</w:t>
        <w:tab/>
        <w:t>level</w:t>
        <w:tab/>
        <w:t>Call</w:t>
        <w:tab/>
        <w:t>Report</w:t>
        <w:tab/>
        <w:t>financial</w:t>
        <w:tab/>
        <w:t>data</w:t>
        <w:tab/>
        <w:t>used</w:t>
        <w:tab/>
        <w:t>where</w:t>
        <w:tab/>
        <w:t>holding</w:t>
        <w:tab/>
        <w:t>company</w:t>
        <w:tab/>
        <w:t>consolidated</w:t>
        <w:tab/>
        <w:t>financials</w:t>
        <w:tab/>
        <w:t>unavailable;</w:t>
        <w:tab/>
        <w:t>4Q</w:t>
        <w:tab/>
        <w:t>2024</w:t>
        <w:tab/>
        <w:t>financial</w:t>
        <w:tab/>
        <w:t>data</w:t>
        <w:tab/>
        <w:t>used</w:t>
        <w:tab/>
        <w:t>where</w:t>
        <w:tab/>
        <w:t>1Q</w:t>
        <w:tab/>
        <w:t>2025</w:t>
        <w:tab/>
        <w:t>holding</w:t>
        <w:tab/>
        <w:t>company</w:t>
        <w:tab/>
        <w:t>consolidated</w:t>
        <w:tab/>
        <w:t>and</w:t>
        <w:tab/>
        <w:t>bank</w:t>
        <w:tab/>
        <w:t>level</w:t>
        <w:tab/>
        <w:t>Call</w:t>
        <w:tab/>
        <w:t>Report</w:t>
        <w:tab/>
        <w:t>financials</w:t>
        <w:tab/>
        <w:t>are</w:t>
        <w:tab/>
        <w:t>unavailable Source:</w:t>
        <w:tab/>
        <w:t>S&amp;P</w:t>
        <w:tab/>
        <w:t>Capital</w:t>
        <w:tab/>
        <w:t>IQ</w:t>
        <w:tab/>
        <w:t>Pro Indexed</w:t>
        <w:tab/>
        <w:t>Change</w:t>
        <w:tab/>
        <w:t>in</w:t>
        <w:tab/>
        <w:t>TBV</w:t>
        <w:tab/>
        <w:t>Since</w:t>
        <w:tab/>
        <w:t>FINW</w:t>
        <w:tab/>
        <w:t>IPO</w:t>
        <w:tab/>
        <w:t>(4Q21)</w:t>
        <w:tab/>
        <w:t>vs</w:t>
        <w:tab/>
        <w:t xml:space="preserve"> Select</w:t>
        <w:tab/>
        <w:t>Bank</w:t>
        <w:tab/>
        <w:t>and</w:t>
        <w:tab/>
        <w:t>Fintech</w:t>
        <w:tab/>
        <w:t xml:space="preserve">Peers2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Industry</w:t>
        <w:tab/>
        <w:t>Recognition</w:t>
        <w:tab/>
        <w:t>as</w:t>
        <w:tab/>
        <w:t>a</w:t>
        <w:tab/>
        <w:t>Top-Performing</w:t>
        <w:tab/>
        <w:t>Bank 20 FinWise</w:t>
        <w:tab/>
        <w:t>Bancorp</w:t>
        <w:tab/>
        <w:t>ranked</w:t>
        <w:tab/>
        <w:t>in</w:t>
        <w:tab/>
        <w:t>top</w:t>
        <w:tab/>
        <w:t>3</w:t>
        <w:tab/>
        <w:t>on</w:t>
        <w:tab/>
        <w:t>American</w:t>
        <w:tab/>
        <w:t xml:space="preserve"> Banker's</w:t>
        <w:tab/>
        <w:t>annual</w:t>
        <w:tab/>
        <w:t>list</w:t>
        <w:tab/>
        <w:t>of</w:t>
        <w:tab/>
        <w:t>Top-Performing</w:t>
        <w:tab/>
        <w:t>Publicly</w:t>
        <w:tab/>
        <w:t xml:space="preserve"> Traded</w:t>
        <w:tab/>
        <w:t>Banks</w:t>
        <w:tab/>
        <w:t>with</w:t>
        <w:tab/>
        <w:t>under</w:t>
        <w:tab/>
        <w:t>$2</w:t>
        <w:tab/>
        <w:t>billion</w:t>
        <w:tab/>
        <w:t>of</w:t>
        <w:tab/>
        <w:t xml:space="preserve">assets </w:t>
        <w:tab/>
        <w:t xml:space="preserve"> (based</w:t>
        <w:tab/>
        <w:t>on</w:t>
        <w:tab/>
        <w:t>3-year</w:t>
        <w:tab/>
        <w:t>average</w:t>
        <w:tab/>
        <w:t>ROAE</w:t>
        <w:tab/>
        <w:t>ending</w:t>
        <w:tab/>
        <w:t>12/31/23) 2022 2023 2022 2023 20242024 Source:</w:t>
        <w:tab/>
        <w:t>https://www.independentbanker.org/article/2024/05/01/icba%27s-best-performing-banks-of-2024;</w:t>
        <w:tab/>
        <w:tab/>
        <w:t>https://www.americanbanker.com/list/the-20-top-performing-publicly-traded-banks-with-under-2b-of-assets FinWise</w:t>
        <w:tab/>
        <w:t>Bancorp</w:t>
        <w:tab/>
        <w:t>ranked</w:t>
        <w:tab/>
        <w:t>#1</w:t>
        <w:tab/>
        <w:t>in</w:t>
        <w:tab/>
        <w:t>its</w:t>
        <w:tab/>
        <w:t>respective</w:t>
        <w:tab/>
        <w:tab/>
        <w:t xml:space="preserve"> class</w:t>
        <w:tab/>
        <w:t>(for</w:t>
        <w:tab/>
        <w:t>the</w:t>
        <w:tab/>
        <w:t>3rd</w:t>
        <w:tab/>
        <w:t>year</w:t>
        <w:tab/>
        <w:t>in</w:t>
        <w:tab/>
        <w:t>a</w:t>
        <w:tab/>
        <w:t>row)</w:t>
        <w:tab/>
        <w:t>for</w:t>
        <w:tab/>
        <w:t>Best</w:t>
        <w:tab/>
        <w:t xml:space="preserve"> Performing</w:t>
        <w:tab/>
        <w:t xml:space="preserve">Banks </w:t>
        <w:tab/>
        <w:t xml:space="preserve"> (based</w:t>
        <w:tab/>
        <w:t>on</w:t>
        <w:tab/>
        <w:t>3-year</w:t>
        <w:tab/>
        <w:t>average</w:t>
        <w:tab/>
        <w:t>pre-tax</w:t>
        <w:tab/>
        <w:t>ROA) FinWise</w:t>
        <w:tab/>
        <w:t>Bank</w:t>
        <w:tab/>
        <w:t>was</w:t>
        <w:tab/>
        <w:t>ranked</w:t>
        <w:tab/>
        <w:t>as</w:t>
        <w:tab/>
        <w:t>one</w:t>
        <w:tab/>
        <w:t>of</w:t>
        <w:tab/>
        <w:t>the</w:t>
        <w:tab/>
        <w:t>50</w:t>
        <w:tab/>
        <w:t xml:space="preserve"> fastest</w:t>
        <w:tab/>
        <w:t>growing</w:t>
        <w:tab/>
        <w:t>companies</w:t>
        <w:tab/>
        <w:t>in</w:t>
        <w:tab/>
        <w:t>Utah</w:t>
        <w:tab/>
        <w:t>based</w:t>
        <w:tab/>
        <w:t>on</w:t>
        <w:tab/>
        <w:t xml:space="preserve"> revenue</w:t>
        <w:tab/>
        <w:t>growth</w:t>
        <w:tab/>
        <w:t>over</w:t>
        <w:tab/>
        <w:t>five</w:t>
        <w:tab/>
        <w:t xml:space="preserve">years. </w:t>
        <w:tab/>
        <w:t xml:space="preserve"> 2022 2023 2024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Selected</w:t>
        <w:tab/>
        <w:t>Financial</w:t>
        <w:tab/>
        <w:t xml:space="preserve">Information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Solid</w:t>
        <w:tab/>
        <w:t>Originations</w:t>
        <w:tab/>
        <w:t>and</w:t>
        <w:tab/>
        <w:t>Significant</w:t>
        <w:tab/>
        <w:t>Balance</w:t>
        <w:tab/>
        <w:t>Sheet</w:t>
        <w:tab/>
        <w:t>Growth 22 1</w:t>
        <w:tab/>
        <w:t>HFI</w:t>
        <w:tab/>
        <w:t>=</w:t>
        <w:tab/>
        <w:t>Held</w:t>
        <w:tab/>
        <w:t>for</w:t>
        <w:tab/>
        <w:t>Investment.</w:t>
        <w:tab/>
        <w:t>Note:</w:t>
        <w:tab/>
        <w:t>Total</w:t>
        <w:tab/>
        <w:t>Loan</w:t>
        <w:tab/>
        <w:t>Originations</w:t>
        <w:tab/>
        <w:t>are</w:t>
        <w:tab/>
        <w:t>for</w:t>
        <w:tab/>
        <w:t>the</w:t>
        <w:tab/>
        <w:t>quarterly</w:t>
        <w:tab/>
        <w:t>period.</w:t>
        <w:tab/>
        <w:t>Other</w:t>
        <w:tab/>
        <w:t>amounts</w:t>
        <w:tab/>
        <w:t>are</w:t>
        <w:tab/>
        <w:t>as</w:t>
        <w:tab/>
        <w:t>of</w:t>
        <w:tab/>
        <w:t>the</w:t>
        <w:tab/>
        <w:t>end</w:t>
        <w:tab/>
        <w:t>of</w:t>
        <w:tab/>
        <w:t>each</w:t>
        <w:tab/>
        <w:t>respective</w:t>
        <w:tab/>
        <w:t xml:space="preserve">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Growing</w:t>
        <w:tab/>
        <w:t>TBVps</w:t>
        <w:tab/>
        <w:t>and</w:t>
        <w:tab/>
        <w:t>Sustained</w:t>
        <w:tab/>
        <w:t>Historical</w:t>
        <w:tab/>
        <w:t>Profitability 231See</w:t>
        <w:tab/>
        <w:t>Appendix</w:t>
        <w:tab/>
        <w:t>for</w:t>
        <w:tab/>
        <w:t>more</w:t>
        <w:tab/>
        <w:t>information</w:t>
        <w:tab/>
        <w:t>and</w:t>
        <w:tab/>
        <w:t>Non-GAAP</w:t>
        <w:tab/>
        <w:t>reconciliation.</w:t>
        <w:tab/>
        <w:t>Tangible</w:t>
        <w:tab/>
        <w:t>Book</w:t>
        <w:tab/>
        <w:t>Value</w:t>
        <w:tab/>
        <w:t>per</w:t>
        <w:tab/>
        <w:t>Share</w:t>
        <w:tab/>
        <w:t>(Non-GAAP)</w:t>
        <w:tab/>
        <w:t>as</w:t>
        <w:tab/>
        <w:t>of</w:t>
        <w:tab/>
        <w:t>the</w:t>
        <w:tab/>
        <w:t>end</w:t>
        <w:tab/>
        <w:t>of</w:t>
        <w:tab/>
        <w:t>each</w:t>
        <w:tab/>
        <w:t>respective</w:t>
        <w:tab/>
        <w:t>period.</w:t>
        <w:tab/>
        <w:t>2ROAE</w:t>
        <w:tab/>
        <w:t>is</w:t>
        <w:tab/>
        <w:t>negatively</w:t>
        <w:tab/>
        <w:t>affected</w:t>
        <w:tab/>
        <w:t>by</w:t>
        <w:tab/>
        <w:t>high</w:t>
        <w:tab/>
        <w:t>capital</w:t>
        <w:tab/>
        <w:t>levels.</w:t>
        <w:tab/>
        <w:t xml:space="preserve"> Profitability</w:t>
        <w:tab/>
        <w:t>partly</w:t>
        <w:tab/>
        <w:t>impacted</w:t>
        <w:tab/>
        <w:t xml:space="preserve"> by</w:t>
        <w:tab/>
        <w:t>infrastructure</w:t>
        <w:tab/>
        <w:t>investments</w:t>
        <w:tab/>
        <w:t xml:space="preserve"> over</w:t>
        <w:tab/>
        <w:t>the</w:t>
        <w:tab/>
        <w:t>past</w:t>
        <w:tab/>
        <w:t>two</w:t>
        <w:tab/>
        <w:t>years</w:t>
        <w:tab/>
        <w:t>to</w:t>
        <w:tab/>
        <w:t xml:space="preserve"> support</w:t>
        <w:tab/>
        <w:t>organic</w:t>
        <w:tab/>
        <w:t>growth</w:t>
        <w:tab/>
        <w:t>and</w:t>
        <w:tab/>
        <w:t xml:space="preserve"> the</w:t>
        <w:tab/>
        <w:t>build-out</w:t>
        <w:tab/>
        <w:t>of</w:t>
        <w:tab/>
        <w:t>key</w:t>
        <w:tab/>
        <w:t>strategic</w:t>
        <w:tab/>
        <w:t xml:space="preserve"> initiatives. ROAE</w:t>
        <w:tab/>
        <w:t>is</w:t>
        <w:tab/>
        <w:t>also</w:t>
        <w:tab/>
        <w:t>negatively</w:t>
        <w:tab/>
        <w:t xml:space="preserve"> affected</w:t>
        <w:tab/>
        <w:t>by</w:t>
        <w:tab/>
        <w:t>high</w:t>
        <w:tab/>
        <w:t>capital</w:t>
        <w:tab/>
        <w:t xml:space="preserve">levels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Diversified</w:t>
        <w:tab/>
        <w:t>Income</w:t>
        <w:tab/>
        <w:t>Sources 24 1</w:t>
        <w:tab/>
        <w:t>Other</w:t>
        <w:tab/>
        <w:t>Non-interest</w:t>
        <w:tab/>
        <w:t>Income</w:t>
        <w:tab/>
        <w:t>includes</w:t>
        <w:tab/>
        <w:t>all</w:t>
        <w:tab/>
        <w:t>other</w:t>
        <w:tab/>
        <w:t>non-interest</w:t>
        <w:tab/>
        <w:t>income</w:t>
        <w:tab/>
        <w:t>items,</w:t>
        <w:tab/>
        <w:t>excluding</w:t>
        <w:tab/>
        <w:t>Strategic</w:t>
        <w:tab/>
        <w:t>Program</w:t>
        <w:tab/>
        <w:t>Fees.</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Well</w:t>
        <w:tab/>
        <w:t>Capitalized</w:t>
        <w:tab/>
        <w:t>Above</w:t>
        <w:tab/>
        <w:t>Regulatory</w:t>
        <w:tab/>
        <w:t>Requirements 25 Note:</w:t>
        <w:tab/>
        <w:t>data</w:t>
        <w:tab/>
        <w:t>as</w:t>
        <w:tab/>
        <w:t>of</w:t>
        <w:tab/>
        <w:t>the</w:t>
        <w:tab/>
        <w:t>end</w:t>
        <w:tab/>
        <w:t>of</w:t>
        <w:tab/>
        <w:t>each</w:t>
        <w:tab/>
        <w:t>respective</w:t>
        <w:tab/>
        <w:t>period.</w:t>
        <w:tab/>
        <w:t xml:space="preserve"> The</w:t>
        <w:tab/>
        <w:t>Bank's</w:t>
        <w:tab/>
        <w:t>capital</w:t>
        <w:tab/>
        <w:t>levels</w:t>
        <w:tab/>
        <w:t>remain</w:t>
        <w:tab/>
        <w:t>significantly</w:t>
        <w:tab/>
        <w:t>above</w:t>
        <w:tab/>
        <w:t xml:space="preserve"> the</w:t>
        <w:tab/>
        <w:t>well-capitalized</w:t>
        <w:tab/>
        <w:t>regulatory</w:t>
        <w:tab/>
        <w:t>requirement</w:t>
        <w:tab/>
        <w:t>of</w:t>
        <w:tab/>
        <w:t>9%,</w:t>
        <w:tab/>
        <w:t xml:space="preserve"> pursuant</w:t>
        <w:tab/>
        <w:t>to</w:t>
        <w:tab/>
        <w:t>the</w:t>
        <w:tab/>
        <w:t>Community</w:t>
        <w:tab/>
        <w:t>Bank</w:t>
        <w:tab/>
        <w:t>Leverage</w:t>
        <w:tab/>
        <w:t>Ratio</w:t>
        <w:tab/>
        <w:t xml:space="preserve"> framework</w:t>
        <w:tab/>
        <w:t>adopted</w:t>
        <w:tab/>
        <w:t>by</w:t>
        <w:tab/>
        <w:t>the</w:t>
        <w:tab/>
        <w:t>Bank</w:t>
        <w:tab/>
        <w:t>in</w:t>
        <w:tab/>
        <w:t>2020.</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Non-GAAP</w:t>
        <w:tab/>
        <w:t>Reconciliations 27 (1) Tangible</w:t>
        <w:tab/>
        <w:t>shareholders’</w:t>
        <w:tab/>
        <w:t>equity:</w:t>
        <w:tab/>
        <w:t>This</w:t>
        <w:tab/>
        <w:t>measure</w:t>
        <w:tab/>
        <w:t>is</w:t>
        <w:tab/>
        <w:t>not</w:t>
        <w:tab/>
        <w:t>a</w:t>
        <w:tab/>
        <w:t>measure</w:t>
        <w:tab/>
        <w:t>recognized</w:t>
        <w:tab/>
        <w:t>under</w:t>
        <w:tab/>
        <w:t>GAAP</w:t>
        <w:tab/>
        <w:t>and</w:t>
        <w:tab/>
        <w:t>is</w:t>
        <w:tab/>
        <w:t>therefore</w:t>
        <w:tab/>
        <w:t>considered</w:t>
        <w:tab/>
        <w:t>to</w:t>
        <w:tab/>
        <w:t>be</w:t>
        <w:tab/>
        <w:t>a</w:t>
        <w:tab/>
        <w:t>non-GAAP</w:t>
        <w:tab/>
        <w:t>financial</w:t>
        <w:tab/>
        <w:t>measure.</w:t>
        <w:tab/>
        <w:t>Tangible</w:t>
        <w:tab/>
        <w:t>shareholders’</w:t>
        <w:tab/>
        <w:t>equity</w:t>
        <w:tab/>
        <w:t>is</w:t>
        <w:tab/>
        <w:t>defined</w:t>
        <w:tab/>
        <w:t>as</w:t>
        <w:tab/>
        <w:t>total</w:t>
        <w:tab/>
        <w:t>shareholders’</w:t>
        <w:tab/>
        <w:t>equity</w:t>
        <w:tab/>
        <w:t>less</w:t>
        <w:tab/>
        <w:t xml:space="preserve"> goodwill</w:t>
        <w:tab/>
        <w:t>and</w:t>
        <w:tab/>
        <w:t>other</w:t>
        <w:tab/>
        <w:t>intangible</w:t>
        <w:tab/>
        <w:t>assets.</w:t>
        <w:tab/>
        <w:t>The</w:t>
        <w:tab/>
        <w:t>most</w:t>
        <w:tab/>
        <w:t>directly</w:t>
        <w:tab/>
        <w:t>comparable</w:t>
        <w:tab/>
        <w:t>GAAP</w:t>
        <w:tab/>
        <w:t>financial</w:t>
        <w:tab/>
        <w:t>measure</w:t>
        <w:tab/>
        <w:t>is</w:t>
        <w:tab/>
        <w:t>total</w:t>
        <w:tab/>
        <w:t>shareholder’s</w:t>
        <w:tab/>
        <w:t>equity</w:t>
        <w:tab/>
        <w:t>to</w:t>
        <w:tab/>
        <w:t>total</w:t>
        <w:tab/>
        <w:t>assets.</w:t>
        <w:tab/>
        <w:t>The</w:t>
        <w:tab/>
        <w:t>Company</w:t>
        <w:tab/>
        <w:t>had</w:t>
        <w:tab/>
        <w:t>no</w:t>
        <w:tab/>
        <w:t>goodwill</w:t>
        <w:tab/>
        <w:t>or</w:t>
        <w:tab/>
        <w:t>other</w:t>
        <w:tab/>
        <w:t>intangible</w:t>
        <w:tab/>
        <w:t>assets</w:t>
        <w:tab/>
        <w:t>as</w:t>
        <w:tab/>
        <w:t>of</w:t>
        <w:tab/>
        <w:t>any</w:t>
        <w:tab/>
        <w:t>of</w:t>
        <w:tab/>
        <w:t>the</w:t>
        <w:tab/>
        <w:t>dates</w:t>
        <w:tab/>
        <w:t>indicated.</w:t>
        <w:tab/>
        <w:t xml:space="preserve"> The</w:t>
        <w:tab/>
        <w:t>Company</w:t>
        <w:tab/>
        <w:t>has</w:t>
        <w:tab/>
        <w:t>not</w:t>
        <w:tab/>
        <w:t>considered</w:t>
        <w:tab/>
        <w:t>loan</w:t>
        <w:tab/>
        <w:t>servicing</w:t>
        <w:tab/>
        <w:t>rights</w:t>
        <w:tab/>
        <w:t>or</w:t>
        <w:tab/>
        <w:t>loan</w:t>
        <w:tab/>
        <w:t>trailing</w:t>
        <w:tab/>
        <w:t>fee</w:t>
        <w:tab/>
        <w:t>asset</w:t>
        <w:tab/>
        <w:t>as</w:t>
        <w:tab/>
        <w:t>intangible</w:t>
        <w:tab/>
        <w:t>assets</w:t>
        <w:tab/>
        <w:t>for</w:t>
        <w:tab/>
        <w:t>purposes</w:t>
        <w:tab/>
        <w:t>of</w:t>
        <w:tab/>
        <w:t>this</w:t>
        <w:tab/>
        <w:t>calculation.</w:t>
        <w:tab/>
        <w:t>As</w:t>
        <w:tab/>
        <w:t>a</w:t>
        <w:tab/>
        <w:t>result,</w:t>
        <w:tab/>
        <w:t>tangible</w:t>
        <w:tab/>
        <w:t>shareholders’</w:t>
        <w:tab/>
        <w:t>equity</w:t>
        <w:tab/>
        <w:t>is</w:t>
        <w:tab/>
        <w:t>the</w:t>
        <w:tab/>
        <w:t>same</w:t>
        <w:tab/>
        <w:t>as</w:t>
        <w:tab/>
        <w:t>total</w:t>
        <w:tab/>
        <w:t>shareholders’</w:t>
        <w:tab/>
        <w:t>equity</w:t>
        <w:tab/>
        <w:t>as</w:t>
        <w:tab/>
        <w:t>of</w:t>
        <w:tab/>
        <w:t>each</w:t>
        <w:tab/>
        <w:t>of</w:t>
        <w:tab/>
        <w:t xml:space="preserve"> the</w:t>
        <w:tab/>
        <w:t>dates</w:t>
        <w:tab/>
        <w:t>indicated. (2) Efficiency</w:t>
        <w:tab/>
        <w:t>Ratio:</w:t>
        <w:tab/>
        <w:t>This</w:t>
        <w:tab/>
        <w:t>measure</w:t>
        <w:tab/>
        <w:t>is</w:t>
        <w:tab/>
        <w:t>not</w:t>
        <w:tab/>
        <w:t>a</w:t>
        <w:tab/>
        <w:t>measure</w:t>
        <w:tab/>
        <w:t>recognized</w:t>
        <w:tab/>
        <w:t>under</w:t>
        <w:tab/>
        <w:t>United</w:t>
        <w:tab/>
        <w:t>States</w:t>
        <w:tab/>
        <w:t>generally</w:t>
        <w:tab/>
        <w:t>accepted</w:t>
        <w:tab/>
        <w:t>accounting</w:t>
        <w:tab/>
        <w:t>principles,</w:t>
        <w:tab/>
        <w:t>or</w:t>
        <w:tab/>
        <w:t>GAAP,</w:t>
        <w:tab/>
        <w:t>and</w:t>
        <w:tab/>
        <w:t>is</w:t>
        <w:tab/>
        <w:t>therefore</w:t>
        <w:tab/>
        <w:t>considered</w:t>
        <w:tab/>
        <w:t>to</w:t>
        <w:tab/>
        <w:t>be</w:t>
        <w:tab/>
        <w:t>a</w:t>
        <w:tab/>
        <w:t>non-GAAP</w:t>
        <w:tab/>
        <w:t>financial</w:t>
        <w:tab/>
        <w:t>measure.</w:t>
        <w:tab/>
        <w:t>The</w:t>
        <w:tab/>
        <w:t>efficiency</w:t>
        <w:tab/>
        <w:t>ratio</w:t>
        <w:tab/>
        <w:t>is</w:t>
        <w:tab/>
        <w:t>defined</w:t>
        <w:tab/>
        <w:t xml:space="preserve"> as</w:t>
        <w:tab/>
        <w:t>total</w:t>
        <w:tab/>
        <w:t>non-interest</w:t>
        <w:tab/>
        <w:t>expense</w:t>
        <w:tab/>
        <w:t>divided</w:t>
        <w:tab/>
        <w:t>by</w:t>
        <w:tab/>
        <w:t>the</w:t>
        <w:tab/>
        <w:t>sum</w:t>
        <w:tab/>
        <w:t>of</w:t>
        <w:tab/>
        <w:t>net</w:t>
        <w:tab/>
        <w:t>interest</w:t>
        <w:tab/>
        <w:t>income</w:t>
        <w:tab/>
        <w:t>and</w:t>
        <w:tab/>
        <w:t>non-interest</w:t>
        <w:tab/>
        <w:t>income.</w:t>
        <w:tab/>
        <w:t>The</w:t>
        <w:tab/>
        <w:t>Company</w:t>
        <w:tab/>
        <w:t>believes</w:t>
        <w:tab/>
        <w:t>this</w:t>
        <w:tab/>
        <w:t>measure</w:t>
        <w:tab/>
        <w:t>is</w:t>
        <w:tab/>
        <w:t>important</w:t>
        <w:tab/>
        <w:t>as</w:t>
        <w:tab/>
        <w:t>an</w:t>
        <w:tab/>
        <w:t>indicator</w:t>
        <w:tab/>
        <w:t>of</w:t>
        <w:tab/>
        <w:t>productivity</w:t>
        <w:tab/>
        <w:t>because</w:t>
        <w:tab/>
        <w:t>it</w:t>
        <w:tab/>
        <w:t>shows</w:t>
        <w:tab/>
        <w:t>the</w:t>
        <w:tab/>
        <w:t>amount</w:t>
        <w:tab/>
        <w:t>of</w:t>
        <w:tab/>
        <w:t>revenue</w:t>
        <w:tab/>
        <w:t xml:space="preserve"> generated</w:t>
        <w:tab/>
        <w:t>for</w:t>
        <w:tab/>
        <w:t>each</w:t>
        <w:tab/>
        <w:t>dollar</w:t>
        <w:tab/>
        <w:t>spent.</w:t>
        <w:tab/>
        <w:t xml:space="preserve"> Tangible</w:t>
        <w:tab/>
        <w:t>Shareholders'</w:t>
        <w:tab/>
        <w:t>Equity</w:t>
        <w:tab/>
        <w:t>and</w:t>
        <w:tab/>
        <w:t>Tangible</w:t>
        <w:tab/>
        <w:t>Book</w:t>
        <w:tab/>
        <w:t>Value</w:t>
        <w:tab/>
        <w:t>Per</w:t>
        <w:tab/>
        <w:t>Share As</w:t>
        <w:tab/>
        <w:t>of ($</w:t>
        <w:tab/>
        <w:t>in</w:t>
        <w:tab/>
        <w:t>thousands,</w:t>
        <w:tab/>
        <w:t>except</w:t>
        <w:tab/>
        <w:t>per</w:t>
        <w:tab/>
        <w:t>share</w:t>
        <w:tab/>
        <w:t>amounts) March</w:t>
        <w:tab/>
        <w:t>31,</w:t>
        <w:tab/>
        <w:t>2025 December</w:t>
        <w:tab/>
        <w:t>31,</w:t>
        <w:tab/>
        <w:t>2024 March</w:t>
        <w:tab/>
        <w:t>31,</w:t>
        <w:tab/>
        <w:t>2024 Total</w:t>
        <w:tab/>
        <w:t>shareholders'</w:t>
        <w:tab/>
        <w:t>equity $</w:t>
        <w:tab/>
        <w:t xml:space="preserve"> 177,361</w:t>
        <w:tab/>
        <w:t xml:space="preserve"> $</w:t>
        <w:tab/>
        <w:t xml:space="preserve"> 173,720</w:t>
        <w:tab/>
        <w:t xml:space="preserve"> $</w:t>
        <w:tab/>
        <w:t xml:space="preserve"> 162,482</w:t>
        <w:tab/>
        <w:t xml:space="preserve"> </w:t>
        <w:tab/>
        <w:tab/>
        <w:tab/>
        <w:tab/>
        <w:tab/>
        <w:t xml:space="preserve">Goodwill </w:t>
        <w:tab/>
        <w:t xml:space="preserve"> —</w:t>
        <w:tab/>
        <w:t xml:space="preserve"> </w:t>
        <w:tab/>
        <w:t xml:space="preserve"> —</w:t>
        <w:tab/>
        <w:t xml:space="preserve"> </w:t>
        <w:tab/>
        <w:t xml:space="preserve"> —</w:t>
        <w:tab/>
        <w:t xml:space="preserve"> </w:t>
        <w:tab/>
        <w:tab/>
        <w:tab/>
        <w:tab/>
        <w:tab/>
        <w:t>Other</w:t>
        <w:tab/>
        <w:t xml:space="preserve">intangibles </w:t>
        <w:tab/>
        <w:t xml:space="preserve"> —</w:t>
        <w:tab/>
        <w:t xml:space="preserve"> </w:t>
        <w:tab/>
        <w:t xml:space="preserve"> —</w:t>
        <w:tab/>
        <w:t xml:space="preserve"> </w:t>
        <w:tab/>
        <w:t xml:space="preserve"> —</w:t>
        <w:tab/>
        <w:t xml:space="preserve"> </w:t>
        <w:tab/>
        <w:tab/>
        <w:t>Less:</w:t>
        <w:tab/>
        <w:t>total</w:t>
        <w:tab/>
        <w:t>intangible</w:t>
        <w:tab/>
        <w:t xml:space="preserve">assets </w:t>
        <w:tab/>
        <w:t xml:space="preserve"> —</w:t>
        <w:tab/>
        <w:t xml:space="preserve"> </w:t>
        <w:tab/>
        <w:t xml:space="preserve"> —</w:t>
        <w:tab/>
        <w:t xml:space="preserve"> </w:t>
        <w:tab/>
        <w:t xml:space="preserve"> —</w:t>
        <w:tab/>
        <w:t xml:space="preserve"> Tangible</w:t>
        <w:tab/>
        <w:t>shareholders'</w:t>
        <w:tab/>
        <w:t>equity1 $</w:t>
        <w:tab/>
        <w:t xml:space="preserve"> 177,361</w:t>
        <w:tab/>
        <w:t xml:space="preserve"> $</w:t>
        <w:tab/>
        <w:t xml:space="preserve"> 173,720</w:t>
        <w:tab/>
        <w:t xml:space="preserve"> $</w:t>
        <w:tab/>
        <w:t xml:space="preserve"> 162,482</w:t>
        <w:tab/>
        <w:t xml:space="preserve"> Tangible</w:t>
        <w:tab/>
        <w:t>book</w:t>
        <w:tab/>
        <w:t>value</w:t>
        <w:tab/>
        <w:t>per</w:t>
        <w:tab/>
        <w:t>share1 $</w:t>
        <w:tab/>
        <w:t xml:space="preserve"> 13.42</w:t>
        <w:tab/>
        <w:t xml:space="preserve"> $</w:t>
        <w:tab/>
        <w:t xml:space="preserve"> 13.15</w:t>
        <w:tab/>
        <w:t xml:space="preserve"> $</w:t>
        <w:tab/>
        <w:t xml:space="preserve"> 12.70</w:t>
        <w:tab/>
        <w:t xml:space="preserve"> Efficiency</w:t>
        <w:tab/>
        <w:t>Ratio For</w:t>
        <w:tab/>
        <w:t>the</w:t>
        <w:tab/>
        <w:t>Three</w:t>
        <w:tab/>
        <w:t>Month</w:t>
        <w:tab/>
        <w:t>Period</w:t>
        <w:tab/>
        <w:t>Ending ($</w:t>
        <w:tab/>
        <w:t>in</w:t>
        <w:tab/>
        <w:t>thousands) March</w:t>
        <w:tab/>
        <w:t>31,</w:t>
        <w:tab/>
        <w:t>2025 December</w:t>
        <w:tab/>
        <w:t>31,</w:t>
        <w:tab/>
        <w:t>2024 March</w:t>
        <w:tab/>
        <w:t>31,</w:t>
        <w:tab/>
        <w:t>2024 Non-interest</w:t>
        <w:tab/>
        <w:t>expense $</w:t>
        <w:tab/>
        <w:t xml:space="preserve"> 14,318</w:t>
        <w:tab/>
        <w:t xml:space="preserve"> $</w:t>
        <w:tab/>
        <w:t xml:space="preserve"> 13,563</w:t>
        <w:tab/>
        <w:t xml:space="preserve"> $</w:t>
        <w:tab/>
        <w:t xml:space="preserve"> 12,005</w:t>
        <w:tab/>
        <w:t xml:space="preserve"> </w:t>
        <w:tab/>
        <w:tab/>
        <w:t>Net</w:t>
        <w:tab/>
        <w:t>interest</w:t>
        <w:tab/>
        <w:t xml:space="preserve">income </w:t>
        <w:tab/>
        <w:t xml:space="preserve"> 14,280</w:t>
        <w:tab/>
        <w:t xml:space="preserve"> </w:t>
        <w:tab/>
        <w:t xml:space="preserve"> 15,529</w:t>
        <w:tab/>
        <w:t xml:space="preserve"> </w:t>
        <w:tab/>
        <w:t xml:space="preserve"> 14,006</w:t>
        <w:tab/>
        <w:t xml:space="preserve"> </w:t>
        <w:tab/>
        <w:tab/>
        <w:t>Non-interest</w:t>
        <w:tab/>
        <w:t xml:space="preserve">income </w:t>
        <w:tab/>
        <w:t xml:space="preserve"> 7,810</w:t>
        <w:tab/>
        <w:t xml:space="preserve"> </w:t>
        <w:tab/>
        <w:t xml:space="preserve"> 5,603</w:t>
        <w:tab/>
        <w:t xml:space="preserve"> </w:t>
        <w:tab/>
        <w:t xml:space="preserve"> 5,662</w:t>
        <w:tab/>
        <w:t xml:space="preserve"> Adjusted</w:t>
        <w:tab/>
        <w:t>operating</w:t>
        <w:tab/>
        <w:t>revenue $</w:t>
        <w:tab/>
        <w:t xml:space="preserve"> 22,090</w:t>
        <w:tab/>
        <w:t xml:space="preserve"> $</w:t>
        <w:tab/>
        <w:t xml:space="preserve"> 21,132</w:t>
        <w:tab/>
        <w:t xml:space="preserve"> $</w:t>
        <w:tab/>
        <w:t xml:space="preserve"> 19,668</w:t>
        <w:tab/>
        <w:t xml:space="preserve"> Efficiency</w:t>
        <w:tab/>
        <w:t xml:space="preserve">ratio2 </w:t>
        <w:tab/>
        <w:t>64.8</w:t>
        <w:tab/>
        <w:t xml:space="preserve">% </w:t>
        <w:tab/>
        <w:t>64.2</w:t>
        <w:tab/>
        <w:t xml:space="preserve">% </w:t>
        <w:tab/>
        <w:t>61.0</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Glossary</w:t>
        <w:tab/>
        <w:t>of</w:t>
        <w:tab/>
        <w:t>Terms</w:t>
        <w:tab/>
        <w:t>Used 28 ACH</w:t>
        <w:tab/>
        <w:t>(The</w:t>
        <w:tab/>
        <w:t>Automated</w:t>
        <w:tab/>
        <w:t>Clearing</w:t>
        <w:tab/>
        <w:t>House).</w:t>
        <w:tab/>
        <w:t>Electronic</w:t>
        <w:tab/>
        <w:t>funds-transfer</w:t>
        <w:tab/>
        <w:t>system</w:t>
        <w:tab/>
        <w:t>that</w:t>
        <w:tab/>
        <w:t>facilitates</w:t>
        <w:tab/>
        <w:t>payments</w:t>
        <w:tab/>
        <w:t>in</w:t>
        <w:tab/>
        <w:t>the</w:t>
        <w:tab/>
        <w:t>U.S.</w:t>
        <w:tab/>
        <w:t>and</w:t>
        <w:tab/>
        <w:t>internationally.</w:t>
        <w:tab/>
        <w:t>The</w:t>
        <w:tab/>
        <w:t>ACH</w:t>
        <w:tab/>
        <w:t>is</w:t>
        <w:tab/>
        <w:t>run</w:t>
        <w:tab/>
        <w:t>by</w:t>
        <w:tab/>
        <w:t>Nacha. API</w:t>
        <w:tab/>
        <w:t>(Application</w:t>
        <w:tab/>
        <w:t>Programming</w:t>
        <w:tab/>
        <w:t>Interface).</w:t>
        <w:tab/>
        <w:t>Set</w:t>
        <w:tab/>
        <w:t>of</w:t>
        <w:tab/>
        <w:t>defined</w:t>
        <w:tab/>
        <w:t>rules</w:t>
        <w:tab/>
        <w:t>that</w:t>
        <w:tab/>
        <w:t>enable</w:t>
        <w:tab/>
        <w:t>different</w:t>
        <w:tab/>
        <w:t>applications</w:t>
        <w:tab/>
        <w:t>to</w:t>
        <w:tab/>
        <w:t>communicate</w:t>
        <w:tab/>
        <w:t>with</w:t>
        <w:tab/>
        <w:t>each</w:t>
        <w:tab/>
        <w:t>other.</w:t>
        <w:tab/>
        <w:t>It</w:t>
        <w:tab/>
        <w:t>acts</w:t>
        <w:tab/>
        <w:t>as</w:t>
        <w:tab/>
        <w:t>an</w:t>
        <w:tab/>
        <w:t>intermediary</w:t>
        <w:tab/>
        <w:t>layer</w:t>
        <w:tab/>
        <w:t>that</w:t>
        <w:tab/>
        <w:t>processes</w:t>
        <w:tab/>
        <w:t>data</w:t>
        <w:tab/>
        <w:t>transfers</w:t>
        <w:tab/>
        <w:t>between</w:t>
        <w:tab/>
        <w:t xml:space="preserve"> systems,</w:t>
        <w:tab/>
        <w:t>letting</w:t>
        <w:tab/>
        <w:t>companies</w:t>
        <w:tab/>
        <w:t>open</w:t>
        <w:tab/>
        <w:t>their</w:t>
        <w:tab/>
        <w:t>application</w:t>
        <w:tab/>
        <w:t>data</w:t>
        <w:tab/>
        <w:t>and</w:t>
        <w:tab/>
        <w:t>functionality</w:t>
        <w:tab/>
        <w:t>to</w:t>
        <w:tab/>
        <w:t>external</w:t>
        <w:tab/>
        <w:t>third-party</w:t>
        <w:tab/>
        <w:t>developers,</w:t>
        <w:tab/>
        <w:t>business</w:t>
        <w:tab/>
        <w:t>partners,</w:t>
        <w:tab/>
        <w:t>and</w:t>
        <w:tab/>
        <w:t>internal</w:t>
        <w:tab/>
        <w:t>departments</w:t>
        <w:tab/>
        <w:t>within</w:t>
        <w:tab/>
        <w:t>their</w:t>
        <w:tab/>
        <w:t>companies. Banking-as-a-Service</w:t>
        <w:tab/>
        <w:t>(BaaS).</w:t>
        <w:tab/>
        <w:t>Banking</w:t>
        <w:tab/>
        <w:t>model</w:t>
        <w:tab/>
        <w:t>in</w:t>
        <w:tab/>
        <w:t>which</w:t>
        <w:tab/>
        <w:t>licensed</w:t>
        <w:tab/>
        <w:t>banks</w:t>
        <w:tab/>
        <w:t>integrate</w:t>
        <w:tab/>
        <w:t>their</w:t>
        <w:tab/>
        <w:t>digital</w:t>
        <w:tab/>
        <w:t>banking</w:t>
        <w:tab/>
        <w:t>services</w:t>
        <w:tab/>
        <w:t>directly</w:t>
        <w:tab/>
        <w:t>into</w:t>
        <w:tab/>
        <w:t>the</w:t>
        <w:tab/>
        <w:t>products</w:t>
        <w:tab/>
        <w:t>of</w:t>
        <w:tab/>
        <w:t>other</w:t>
        <w:tab/>
        <w:t>non-bank</w:t>
        <w:tab/>
        <w:t>businesses.</w:t>
        <w:tab/>
        <w:t>This</w:t>
        <w:tab/>
        <w:t>allows</w:t>
        <w:tab/>
        <w:t>non-bank</w:t>
        <w:tab/>
        <w:t>businesses</w:t>
        <w:tab/>
        <w:t>to</w:t>
        <w:tab/>
        <w:t>offer</w:t>
        <w:tab/>
        <w:t xml:space="preserve"> their</w:t>
        <w:tab/>
        <w:t>customers</w:t>
        <w:tab/>
        <w:t>digital</w:t>
        <w:tab/>
        <w:t>banking</w:t>
        <w:tab/>
        <w:t>services</w:t>
        <w:tab/>
        <w:t>such</w:t>
        <w:tab/>
        <w:t>as</w:t>
        <w:tab/>
        <w:t>mobile</w:t>
        <w:tab/>
        <w:t>bank</w:t>
        <w:tab/>
        <w:t>accounts,</w:t>
        <w:tab/>
        <w:t>debit</w:t>
        <w:tab/>
        <w:t>cards,</w:t>
        <w:tab/>
        <w:t>loans</w:t>
        <w:tab/>
        <w:t>and</w:t>
        <w:tab/>
        <w:t>payment</w:t>
        <w:tab/>
        <w:t>services,</w:t>
        <w:tab/>
        <w:t>without</w:t>
        <w:tab/>
        <w:t>needing</w:t>
        <w:tab/>
        <w:t>to</w:t>
        <w:tab/>
        <w:t>acquire</w:t>
        <w:tab/>
        <w:t>a</w:t>
        <w:tab/>
        <w:t>banking</w:t>
        <w:tab/>
        <w:t>license</w:t>
        <w:tab/>
        <w:t>of</w:t>
        <w:tab/>
        <w:t>their</w:t>
        <w:tab/>
        <w:t>own.</w:t>
        <w:tab/>
        <w:t>The</w:t>
        <w:tab/>
        <w:t>bank's</w:t>
        <w:tab/>
        <w:t>system</w:t>
        <w:tab/>
        <w:t>communicates</w:t>
        <w:tab/>
        <w:t xml:space="preserve"> via</w:t>
        <w:tab/>
        <w:t>APIs</w:t>
        <w:tab/>
        <w:t>and</w:t>
        <w:tab/>
        <w:t>webhooks</w:t>
        <w:tab/>
        <w:t>with</w:t>
        <w:tab/>
        <w:t>that</w:t>
        <w:tab/>
        <w:t>of</w:t>
        <w:tab/>
        <w:t>the</w:t>
        <w:tab/>
        <w:t>non-bank's</w:t>
        <w:tab/>
        <w:t>business,</w:t>
        <w:tab/>
        <w:t>enabling</w:t>
        <w:tab/>
        <w:t>the</w:t>
        <w:tab/>
        <w:t>end</w:t>
        <w:tab/>
        <w:t>customer</w:t>
        <w:tab/>
        <w:t>to</w:t>
        <w:tab/>
        <w:t>access</w:t>
        <w:tab/>
        <w:t>banking</w:t>
        <w:tab/>
        <w:t>services</w:t>
        <w:tab/>
        <w:t>directly</w:t>
        <w:tab/>
        <w:t>through</w:t>
        <w:tab/>
        <w:t>the</w:t>
        <w:tab/>
        <w:t>non-bank’s</w:t>
        <w:tab/>
        <w:t>website</w:t>
        <w:tab/>
        <w:t>or</w:t>
        <w:tab/>
        <w:t>app. BIN</w:t>
        <w:tab/>
        <w:t>(Bank</w:t>
        <w:tab/>
        <w:t>Identification</w:t>
        <w:tab/>
        <w:t>Number)</w:t>
        <w:tab/>
        <w:t>Sponsorship.</w:t>
        <w:tab/>
        <w:t>BIN</w:t>
        <w:tab/>
        <w:t>sponsorship</w:t>
        <w:tab/>
        <w:t>allows</w:t>
        <w:tab/>
        <w:t>fintech</w:t>
        <w:tab/>
        <w:t>businesses</w:t>
        <w:tab/>
        <w:t>to</w:t>
        <w:tab/>
        <w:t>quickly</w:t>
        <w:tab/>
        <w:t>gain</w:t>
        <w:tab/>
        <w:t>direct</w:t>
        <w:tab/>
        <w:t>access</w:t>
        <w:tab/>
        <w:t>to</w:t>
        <w:tab/>
        <w:t>the</w:t>
        <w:tab/>
        <w:t>payment</w:t>
        <w:tab/>
        <w:t>processing</w:t>
        <w:tab/>
        <w:t>and</w:t>
        <w:tab/>
        <w:t>card</w:t>
        <w:tab/>
        <w:t>management</w:t>
        <w:tab/>
        <w:t>services</w:t>
        <w:tab/>
        <w:t>provided</w:t>
        <w:tab/>
        <w:t>by</w:t>
        <w:tab/>
        <w:t>the</w:t>
        <w:tab/>
        <w:t>likes</w:t>
        <w:tab/>
        <w:t>of</w:t>
        <w:tab/>
        <w:t>Visa</w:t>
        <w:tab/>
        <w:t xml:space="preserve"> or</w:t>
        <w:tab/>
        <w:t>Mastercard</w:t>
        <w:tab/>
        <w:t>without</w:t>
        <w:tab/>
        <w:t>going</w:t>
        <w:tab/>
        <w:t>through</w:t>
        <w:tab/>
        <w:t>the</w:t>
        <w:tab/>
        <w:t>process</w:t>
        <w:tab/>
        <w:t>of</w:t>
        <w:tab/>
        <w:t>joining</w:t>
        <w:tab/>
        <w:t>a</w:t>
        <w:tab/>
        <w:t>major</w:t>
        <w:tab/>
        <w:t>card</w:t>
        <w:tab/>
        <w:t>scheme.</w:t>
        <w:tab/>
        <w:t>It</w:t>
        <w:tab/>
        <w:t>provides</w:t>
        <w:tab/>
        <w:t>fintechs</w:t>
        <w:tab/>
        <w:t>with</w:t>
        <w:tab/>
        <w:t>quickest</w:t>
        <w:tab/>
        <w:t>way</w:t>
        <w:tab/>
        <w:t>to</w:t>
        <w:tab/>
        <w:t>launch</w:t>
        <w:tab/>
        <w:t>a</w:t>
        <w:tab/>
        <w:t>financial</w:t>
        <w:tab/>
        <w:t>product</w:t>
        <w:tab/>
        <w:t>with</w:t>
        <w:tab/>
        <w:t>a</w:t>
        <w:tab/>
        <w:t>debit,</w:t>
        <w:tab/>
        <w:t>credit</w:t>
        <w:tab/>
        <w:t>or</w:t>
        <w:tab/>
        <w:t>prepaid</w:t>
        <w:tab/>
        <w:t>card</w:t>
        <w:tab/>
        <w:t>attached. Credit</w:t>
        <w:tab/>
        <w:t>Enhanced</w:t>
        <w:tab/>
        <w:t>Balance</w:t>
        <w:tab/>
        <w:t>Sheet.</w:t>
        <w:tab/>
        <w:t>FinWise</w:t>
        <w:tab/>
        <w:t>generates</w:t>
        <w:tab/>
        <w:t>interest</w:t>
        <w:tab/>
        <w:t>income</w:t>
        <w:tab/>
        <w:t>from</w:t>
        <w:tab/>
        <w:t>existing</w:t>
        <w:tab/>
        <w:t>and</w:t>
        <w:tab/>
        <w:t>potential</w:t>
        <w:tab/>
        <w:t>new</w:t>
        <w:tab/>
        <w:t>strategic</w:t>
        <w:tab/>
        <w:t>programs</w:t>
        <w:tab/>
        <w:t>through</w:t>
        <w:tab/>
        <w:t>contractual</w:t>
        <w:tab/>
        <w:t>interest</w:t>
        <w:tab/>
        <w:t>earned</w:t>
        <w:tab/>
        <w:t>on</w:t>
        <w:tab/>
        <w:t>loans</w:t>
        <w:tab/>
        <w:t>maintained</w:t>
        <w:tab/>
        <w:t>on</w:t>
        <w:tab/>
        <w:t>the</w:t>
        <w:tab/>
        <w:t>FinWise</w:t>
        <w:tab/>
        <w:t>balance</w:t>
        <w:tab/>
        <w:t xml:space="preserve"> sheet.</w:t>
        <w:tab/>
        <w:t>Fintech</w:t>
        <w:tab/>
        <w:t>strategic</w:t>
        <w:tab/>
        <w:t>programs</w:t>
        <w:tab/>
        <w:t>using</w:t>
        <w:tab/>
        <w:t>this</w:t>
        <w:tab/>
        <w:t>product</w:t>
        <w:tab/>
        <w:t>are</w:t>
        <w:tab/>
        <w:t>required</w:t>
        <w:tab/>
        <w:t>to</w:t>
        <w:tab/>
        <w:t>hold</w:t>
        <w:tab/>
        <w:t>a</w:t>
        <w:tab/>
        <w:t>deposit</w:t>
        <w:tab/>
        <w:t>account</w:t>
        <w:tab/>
        <w:t>at</w:t>
        <w:tab/>
        <w:t>FinWise</w:t>
        <w:tab/>
        <w:t>against</w:t>
        <w:tab/>
        <w:t>which</w:t>
        <w:tab/>
        <w:t>charge-offs</w:t>
        <w:tab/>
        <w:t>are</w:t>
        <w:tab/>
        <w:t>recovered,</w:t>
        <w:tab/>
        <w:t>and</w:t>
        <w:tab/>
        <w:t>which</w:t>
        <w:tab/>
        <w:t>is</w:t>
        <w:tab/>
        <w:t>trued</w:t>
        <w:tab/>
        <w:t>up</w:t>
        <w:tab/>
        <w:t>monthly</w:t>
        <w:tab/>
        <w:t>post</w:t>
        <w:tab/>
        <w:t>any</w:t>
        <w:tab/>
        <w:t>charge-offs.</w:t>
        <w:tab/>
        <w:t xml:space="preserve"> FedNow.</w:t>
        <w:tab/>
        <w:t>The</w:t>
        <w:tab/>
        <w:t>clearing</w:t>
        <w:tab/>
        <w:t>service</w:t>
        <w:tab/>
        <w:t>for</w:t>
        <w:tab/>
        <w:t>financial</w:t>
        <w:tab/>
        <w:t>institutions</w:t>
        <w:tab/>
        <w:t>to</w:t>
        <w:tab/>
        <w:t>provide</w:t>
        <w:tab/>
        <w:t>immediate</w:t>
        <w:tab/>
        <w:t>end-to-end</w:t>
        <w:tab/>
        <w:t>payments</w:t>
        <w:tab/>
        <w:t>to</w:t>
        <w:tab/>
        <w:t>customers.</w:t>
        <w:tab/>
        <w:t>The</w:t>
        <w:tab/>
        <w:t>key</w:t>
        <w:tab/>
        <w:t>difference</w:t>
        <w:tab/>
        <w:t>between</w:t>
        <w:tab/>
        <w:t>this</w:t>
        <w:tab/>
        <w:t>service</w:t>
        <w:tab/>
        <w:t>and</w:t>
        <w:tab/>
        <w:t>the</w:t>
        <w:tab/>
        <w:t>Fed’s</w:t>
        <w:tab/>
        <w:t>previous</w:t>
        <w:tab/>
        <w:t>system</w:t>
        <w:tab/>
        <w:t>is</w:t>
        <w:tab/>
        <w:t>that</w:t>
        <w:tab/>
        <w:t>FedNow</w:t>
        <w:tab/>
        <w:t>will</w:t>
        <w:tab/>
        <w:t>be</w:t>
        <w:tab/>
        <w:t xml:space="preserve"> online</w:t>
        <w:tab/>
        <w:t>24/7,</w:t>
        <w:tab/>
        <w:t>processing</w:t>
        <w:tab/>
        <w:t>transactions</w:t>
        <w:tab/>
        <w:t>in</w:t>
        <w:tab/>
        <w:t>real</w:t>
        <w:tab/>
        <w:t>time. HFI</w:t>
        <w:tab/>
        <w:t>(Held</w:t>
        <w:tab/>
        <w:t>for</w:t>
        <w:tab/>
        <w:t>Investment).</w:t>
        <w:tab/>
        <w:t>When</w:t>
        <w:tab/>
        <w:t>a</w:t>
        <w:tab/>
        <w:t>reporting</w:t>
        <w:tab/>
        <w:t>entity</w:t>
        <w:tab/>
        <w:t>holds</w:t>
        <w:tab/>
        <w:t>an</w:t>
        <w:tab/>
        <w:t>originated</w:t>
        <w:tab/>
        <w:t>or</w:t>
        <w:tab/>
        <w:t>purchased</w:t>
        <w:tab/>
        <w:t>loan</w:t>
        <w:tab/>
        <w:t>for</w:t>
        <w:tab/>
        <w:t>which</w:t>
        <w:tab/>
        <w:t>it</w:t>
        <w:tab/>
        <w:t>has</w:t>
        <w:tab/>
        <w:t>the</w:t>
        <w:tab/>
        <w:t>intent</w:t>
        <w:tab/>
        <w:t>and</w:t>
        <w:tab/>
        <w:t>ability</w:t>
        <w:tab/>
        <w:t>to</w:t>
        <w:tab/>
        <w:t>hold</w:t>
        <w:tab/>
        <w:t>for</w:t>
        <w:tab/>
        <w:t>the</w:t>
        <w:tab/>
        <w:t>foreseeable</w:t>
        <w:tab/>
        <w:t>future</w:t>
        <w:tab/>
        <w:t>or</w:t>
        <w:tab/>
        <w:t>to</w:t>
        <w:tab/>
        <w:t>maturity</w:t>
        <w:tab/>
        <w:t>or</w:t>
        <w:tab/>
        <w:t>payoff,</w:t>
        <w:tab/>
        <w:t>the</w:t>
        <w:tab/>
        <w:t>loan</w:t>
        <w:tab/>
        <w:t>should</w:t>
        <w:tab/>
        <w:t>be</w:t>
        <w:tab/>
        <w:t xml:space="preserve"> classified</w:t>
        <w:tab/>
        <w:t>as</w:t>
        <w:tab/>
        <w:t>held-for-investment.</w:t>
        <w:tab/>
        <w:t>Loans</w:t>
        <w:tab/>
        <w:t>held</w:t>
        <w:tab/>
        <w:t>for</w:t>
        <w:tab/>
        <w:t>investment</w:t>
        <w:tab/>
        <w:t>are</w:t>
        <w:tab/>
        <w:t>reported</w:t>
        <w:tab/>
        <w:t>on</w:t>
        <w:tab/>
        <w:t>the</w:t>
        <w:tab/>
        <w:t>balance</w:t>
        <w:tab/>
        <w:t>sheet</w:t>
        <w:tab/>
        <w:t>at</w:t>
        <w:tab/>
        <w:t>their</w:t>
        <w:tab/>
        <w:t>amortized</w:t>
        <w:tab/>
        <w:t>cost</w:t>
        <w:tab/>
        <w:t>basis. HFS</w:t>
        <w:tab/>
        <w:t>(Held</w:t>
        <w:tab/>
        <w:t>for</w:t>
        <w:tab/>
        <w:t>Sale).</w:t>
        <w:tab/>
        <w:t>When</w:t>
        <w:tab/>
        <w:t>a</w:t>
        <w:tab/>
        <w:t>reporting</w:t>
        <w:tab/>
        <w:t>entity</w:t>
        <w:tab/>
        <w:t>originates</w:t>
        <w:tab/>
        <w:t>or</w:t>
        <w:tab/>
        <w:t>purchases</w:t>
        <w:tab/>
        <w:t>a</w:t>
        <w:tab/>
        <w:t>loan</w:t>
        <w:tab/>
        <w:t>with</w:t>
        <w:tab/>
        <w:t>the</w:t>
        <w:tab/>
        <w:t>intent</w:t>
        <w:tab/>
        <w:t>to</w:t>
        <w:tab/>
        <w:t>sell</w:t>
        <w:tab/>
        <w:t>the</w:t>
        <w:tab/>
        <w:t>loan</w:t>
        <w:tab/>
        <w:t>to</w:t>
        <w:tab/>
        <w:t>another</w:t>
        <w:tab/>
        <w:t>entity</w:t>
        <w:tab/>
        <w:t>(e.g.,</w:t>
        <w:tab/>
        <w:t>a</w:t>
        <w:tab/>
        <w:t>government</w:t>
        <w:tab/>
        <w:t>sponsored</w:t>
        <w:tab/>
        <w:t>enterprise). Mastercard</w:t>
        <w:tab/>
        <w:t>RPPS</w:t>
        <w:tab/>
        <w:t>(Remote</w:t>
        <w:tab/>
        <w:t>Payment</w:t>
        <w:tab/>
        <w:t>and</w:t>
        <w:tab/>
        <w:t>Presentment</w:t>
        <w:tab/>
        <w:t>Service).</w:t>
        <w:tab/>
        <w:t>Mastercard</w:t>
        <w:tab/>
        <w:t>RPPS</w:t>
        <w:tab/>
        <w:t>optimizes</w:t>
        <w:tab/>
        <w:t>electronic</w:t>
        <w:tab/>
        <w:t>bill</w:t>
        <w:tab/>
        <w:t>payment</w:t>
        <w:tab/>
        <w:t>by</w:t>
        <w:tab/>
        <w:t>connecting</w:t>
        <w:tab/>
        <w:t>banks</w:t>
        <w:tab/>
        <w:t>to</w:t>
        <w:tab/>
        <w:t>billers.</w:t>
        <w:tab/>
        <w:t>It</w:t>
        <w:tab/>
        <w:t>offers</w:t>
        <w:tab/>
        <w:t>a</w:t>
        <w:tab/>
        <w:t>single,</w:t>
        <w:tab/>
        <w:t>reliable</w:t>
        <w:tab/>
        <w:t>connection</w:t>
        <w:tab/>
        <w:t>for</w:t>
        <w:tab/>
        <w:t>electronic</w:t>
        <w:tab/>
        <w:t xml:space="preserve"> payment</w:t>
        <w:tab/>
        <w:t>providers</w:t>
        <w:tab/>
        <w:t>to</w:t>
        <w:tab/>
        <w:t>help</w:t>
        <w:tab/>
        <w:t>with</w:t>
        <w:tab/>
        <w:t>fast</w:t>
        <w:tab/>
        <w:t>&amp;</w:t>
        <w:tab/>
        <w:t>secure</w:t>
        <w:tab/>
        <w:t>consumer</w:t>
        <w:tab/>
        <w:t>bill</w:t>
        <w:tab/>
        <w:t>payments. Mastercard</w:t>
        <w:tab/>
        <w:t>Send.</w:t>
        <w:tab/>
        <w:t>Mastercard’s</w:t>
        <w:tab/>
        <w:t>offering</w:t>
        <w:tab/>
        <w:t>in</w:t>
        <w:tab/>
        <w:t>the</w:t>
        <w:tab/>
        <w:t>real-time</w:t>
        <w:tab/>
        <w:t>personal</w:t>
        <w:tab/>
        <w:t>payments</w:t>
        <w:tab/>
        <w:t>arena.</w:t>
        <w:tab/>
        <w:t>Senders</w:t>
        <w:tab/>
        <w:t>can</w:t>
        <w:tab/>
        <w:t>immediately</w:t>
        <w:tab/>
        <w:t>make</w:t>
        <w:tab/>
        <w:t>“push</w:t>
        <w:tab/>
        <w:t>payments”</w:t>
        <w:tab/>
        <w:t>to</w:t>
        <w:tab/>
        <w:t>bank</w:t>
        <w:tab/>
        <w:t>accounts,</w:t>
        <w:tab/>
        <w:t>mobile</w:t>
        <w:tab/>
        <w:t>wallets,</w:t>
        <w:tab/>
        <w:t>prepaid</w:t>
        <w:tab/>
        <w:t>debit</w:t>
        <w:tab/>
        <w:t>cards,</w:t>
        <w:tab/>
        <w:t>or</w:t>
        <w:tab/>
        <w:t>targeted</w:t>
        <w:tab/>
        <w:t>cash- out</w:t>
        <w:tab/>
        <w:t>locations.</w:t>
        <w:tab/>
        <w:t>The</w:t>
        <w:tab/>
        <w:t>sender</w:t>
        <w:tab/>
        <w:t>can</w:t>
        <w:tab/>
        <w:t>initiate</w:t>
        <w:tab/>
        <w:t>a</w:t>
        <w:tab/>
        <w:t>Mastercard</w:t>
        <w:tab/>
        <w:t>Send</w:t>
        <w:tab/>
        <w:t>transaction</w:t>
        <w:tab/>
        <w:t>with</w:t>
        <w:tab/>
        <w:t>just</w:t>
        <w:tab/>
        <w:t>the</w:t>
        <w:tab/>
        <w:t>recipient’s</w:t>
        <w:tab/>
        <w:t>debit</w:t>
        <w:tab/>
        <w:t>card</w:t>
        <w:tab/>
        <w:t>number. MoneyRailsTM</w:t>
        <w:tab/>
        <w:t>is</w:t>
        <w:tab/>
        <w:t>FinWise's</w:t>
        <w:tab/>
        <w:t>Payments</w:t>
        <w:tab/>
        <w:t>hub,</w:t>
        <w:tab/>
        <w:t>which</w:t>
        <w:tab/>
        <w:t>is</w:t>
        <w:tab/>
        <w:t>a</w:t>
        <w:tab/>
        <w:t>single-window</w:t>
        <w:tab/>
        <w:t>platform</w:t>
        <w:tab/>
        <w:t>through</w:t>
        <w:tab/>
        <w:t>which</w:t>
        <w:tab/>
        <w:t>companies</w:t>
        <w:tab/>
        <w:t>can</w:t>
        <w:tab/>
        <w:t>execute</w:t>
        <w:tab/>
        <w:t>all</w:t>
        <w:tab/>
        <w:t>their</w:t>
        <w:tab/>
        <w:t>payments,</w:t>
        <w:tab/>
        <w:t>and</w:t>
        <w:tab/>
        <w:t>issue</w:t>
        <w:tab/>
        <w:t>virtual</w:t>
        <w:tab/>
        <w:t>cards.</w:t>
        <w:tab/>
        <w:t>MoneyRails</w:t>
        <w:tab/>
        <w:t>also</w:t>
        <w:tab/>
        <w:t>provides</w:t>
        <w:tab/>
        <w:t>the</w:t>
        <w:tab/>
        <w:t>ability</w:t>
        <w:tab/>
        <w:t>to</w:t>
        <w:tab/>
        <w:t xml:space="preserve"> safeguard</w:t>
        <w:tab/>
        <w:t>funds</w:t>
        <w:tab/>
        <w:t>in</w:t>
        <w:tab/>
        <w:t>an</w:t>
        <w:tab/>
        <w:t>array</w:t>
        <w:tab/>
        <w:t>of</w:t>
        <w:tab/>
        <w:t>account</w:t>
        <w:tab/>
        <w:t>types:</w:t>
        <w:tab/>
        <w:t>FBO</w:t>
        <w:tab/>
        <w:t>and</w:t>
        <w:tab/>
        <w:t>subaccounts</w:t>
        <w:tab/>
        <w:t>to</w:t>
        <w:tab/>
        <w:t>satisfy</w:t>
        <w:tab/>
        <w:t>FinTechs’</w:t>
        <w:tab/>
        <w:t>deposit</w:t>
        <w:tab/>
        <w:t>needs,</w:t>
        <w:tab/>
        <w:t>as</w:t>
        <w:tab/>
        <w:t>well</w:t>
        <w:tab/>
        <w:t>as</w:t>
        <w:tab/>
        <w:t>traditional</w:t>
        <w:tab/>
        <w:t>Savings,</w:t>
        <w:tab/>
        <w:t>Checking,</w:t>
        <w:tab/>
        <w:t>Certificate</w:t>
        <w:tab/>
        <w:t>of</w:t>
        <w:tab/>
        <w:t>Deposits,</w:t>
        <w:tab/>
        <w:t>etc.</w:t>
        <w:tab/>
        <w:t>.</w:t>
        <w:tab/>
        <w:t>Payment</w:t>
        <w:tab/>
        <w:t>hubs</w:t>
        <w:tab/>
        <w:t>increase</w:t>
        <w:tab/>
        <w:t>fund</w:t>
        <w:tab/>
        <w:t xml:space="preserve"> control</w:t>
        <w:tab/>
        <w:t>and</w:t>
        <w:tab/>
        <w:t>visibility,</w:t>
        <w:tab/>
        <w:t>reduce</w:t>
        <w:tab/>
        <w:t>the</w:t>
        <w:tab/>
        <w:t>risk</w:t>
        <w:tab/>
        <w:t>associated</w:t>
        <w:tab/>
        <w:t>with</w:t>
        <w:tab/>
        <w:t>numerous</w:t>
        <w:tab/>
        <w:t>fragmented</w:t>
        <w:tab/>
        <w:t>payment</w:t>
        <w:tab/>
        <w:t>processes,</w:t>
        <w:tab/>
        <w:t>and</w:t>
        <w:tab/>
        <w:t>improve</w:t>
        <w:tab/>
        <w:t>overall</w:t>
        <w:tab/>
        <w:t>operating</w:t>
        <w:tab/>
        <w:t>efficiency. NIM:</w:t>
        <w:tab/>
        <w:t>Net</w:t>
        <w:tab/>
        <w:t>Interest</w:t>
        <w:tab/>
        <w:t>Margin SBA</w:t>
        <w:tab/>
        <w:t>7(a)</w:t>
        <w:tab/>
        <w:t>loans.</w:t>
        <w:tab/>
        <w:t>Small-business</w:t>
        <w:tab/>
        <w:t>loans</w:t>
        <w:tab/>
        <w:t>issued</w:t>
        <w:tab/>
        <w:t>by</w:t>
        <w:tab/>
        <w:t>a</w:t>
        <w:tab/>
        <w:t>private</w:t>
        <w:tab/>
        <w:t>lender</w:t>
        <w:tab/>
        <w:t>and</w:t>
        <w:tab/>
        <w:t>partially</w:t>
        <w:tab/>
        <w:t>backed</w:t>
        <w:tab/>
        <w:t>by</w:t>
        <w:tab/>
        <w:t>the</w:t>
        <w:tab/>
        <w:t>U.S.</w:t>
        <w:tab/>
        <w:t>Small</w:t>
        <w:tab/>
        <w:t>Business</w:t>
        <w:tab/>
        <w:t>Administration. SMBs.</w:t>
        <w:tab/>
        <w:t>Small</w:t>
        <w:tab/>
        <w:t>to</w:t>
        <w:tab/>
        <w:t>medium-sized</w:t>
        <w:tab/>
        <w:t>businesses. Strategic</w:t>
        <w:tab/>
        <w:t>Program</w:t>
        <w:tab/>
        <w:t>Lending</w:t>
        <w:tab/>
        <w:t>-</w:t>
        <w:tab/>
        <w:t>SPL</w:t>
        <w:tab/>
        <w:t>(sometimes</w:t>
        <w:tab/>
        <w:t>referred</w:t>
        <w:tab/>
        <w:t>as</w:t>
        <w:tab/>
        <w:t>Marketplace</w:t>
        <w:tab/>
        <w:t>Lending).</w:t>
        <w:tab/>
        <w:t>Lending</w:t>
        <w:tab/>
        <w:t>predominately</w:t>
        <w:tab/>
        <w:t>done</w:t>
        <w:tab/>
        <w:t>through</w:t>
        <w:tab/>
        <w:t>fintech</w:t>
        <w:tab/>
        <w:t>platforms</w:t>
        <w:tab/>
        <w:t>that</w:t>
        <w:tab/>
        <w:t>connect</w:t>
        <w:tab/>
        <w:t>borrowers</w:t>
        <w:tab/>
        <w:t>with</w:t>
        <w:tab/>
        <w:t>lenders.</w:t>
        <w:tab/>
        <w:t xml:space="preserve"> TBV:</w:t>
        <w:tab/>
        <w:t>Tangible</w:t>
        <w:tab/>
        <w:t>Book</w:t>
        <w:tab/>
        <w:t>Value The</w:t>
        <w:tab/>
        <w:t>Clearing</w:t>
        <w:tab/>
        <w:t>House</w:t>
        <w:tab/>
        <w:t>RTP.</w:t>
        <w:tab/>
        <w:t>A</w:t>
        <w:tab/>
        <w:t>real-time</w:t>
        <w:tab/>
        <w:t>payments</w:t>
        <w:tab/>
        <w:t>platform</w:t>
        <w:tab/>
        <w:t>that</w:t>
        <w:tab/>
        <w:t>all</w:t>
        <w:tab/>
        <w:t>federally</w:t>
        <w:tab/>
        <w:t>insured</w:t>
        <w:tab/>
        <w:t>U.S.</w:t>
        <w:tab/>
        <w:t>depository</w:t>
        <w:tab/>
        <w:t>institutions</w:t>
        <w:tab/>
        <w:t>are</w:t>
        <w:tab/>
        <w:t>eligible</w:t>
        <w:tab/>
        <w:t>to</w:t>
        <w:tab/>
        <w:t>use</w:t>
        <w:tab/>
        <w:t>for</w:t>
        <w:tab/>
        <w:t>payments</w:t>
        <w:tab/>
        <w:t>innovation.</w:t>
        <w:tab/>
        <w:t>All</w:t>
        <w:tab/>
        <w:t>RTP</w:t>
        <w:tab/>
        <w:t>payments</w:t>
        <w:tab/>
        <w:t>are</w:t>
        <w:tab/>
        <w:t>processed</w:t>
        <w:tab/>
        <w:t>by</w:t>
        <w:tab/>
        <w:t>The</w:t>
        <w:tab/>
        <w:t>Clearing</w:t>
        <w:tab/>
        <w:t xml:space="preserve"> House.</w:t>
        <w:tab/>
        <w:t>When</w:t>
        <w:tab/>
        <w:t>you</w:t>
        <w:tab/>
        <w:t>pay</w:t>
        <w:tab/>
        <w:t>your</w:t>
        <w:tab/>
        <w:t>utility</w:t>
        <w:tab/>
        <w:t>bill</w:t>
        <w:tab/>
        <w:t>for</w:t>
        <w:tab/>
        <w:t>the</w:t>
        <w:tab/>
        <w:t>month</w:t>
        <w:tab/>
        <w:t>using</w:t>
        <w:tab/>
        <w:t>RTP,</w:t>
        <w:tab/>
        <w:t>your</w:t>
        <w:tab/>
        <w:t>bank</w:t>
        <w:tab/>
        <w:t>sends</w:t>
        <w:tab/>
        <w:t>message</w:t>
        <w:tab/>
        <w:t>to</w:t>
        <w:tab/>
        <w:t>network</w:t>
        <w:tab/>
        <w:t>which</w:t>
        <w:tab/>
        <w:t>includes</w:t>
        <w:tab/>
        <w:t>the</w:t>
        <w:tab/>
        <w:t>details</w:t>
        <w:tab/>
        <w:t>of</w:t>
        <w:tab/>
        <w:t>the</w:t>
        <w:tab/>
        <w:t>payment.</w:t>
        <w:tab/>
        <w:t>The</w:t>
        <w:tab/>
        <w:t>Clearing</w:t>
        <w:tab/>
        <w:t>House</w:t>
        <w:tab/>
        <w:t>then</w:t>
        <w:tab/>
        <w:t>processes</w:t>
        <w:tab/>
        <w:t>the</w:t>
        <w:tab/>
        <w:t>message</w:t>
        <w:tab/>
        <w:t>and</w:t>
        <w:tab/>
        <w:t>routes</w:t>
        <w:tab/>
        <w:t>it</w:t>
        <w:tab/>
        <w:t xml:space="preserve"> to</w:t>
        <w:tab/>
        <w:t>utility</w:t>
        <w:tab/>
        <w:t>company's</w:t>
        <w:tab/>
        <w:t>bank,</w:t>
        <w:tab/>
        <w:t>completing</w:t>
        <w:tab/>
        <w:t>the</w:t>
        <w:tab/>
        <w:t>payment. Visa</w:t>
        <w:tab/>
        <w:t>Direct.</w:t>
        <w:tab/>
        <w:t>A</w:t>
        <w:tab/>
        <w:t>type</w:t>
        <w:tab/>
        <w:t>of</w:t>
        <w:tab/>
        <w:t>Original</w:t>
        <w:tab/>
        <w:t>Credit</w:t>
        <w:tab/>
        <w:t>Transaction</w:t>
        <w:tab/>
        <w:t>(OCT)</w:t>
        <w:tab/>
        <w:t>that</w:t>
        <w:tab/>
        <w:t>allows</w:t>
        <w:tab/>
        <w:t>fast</w:t>
        <w:tab/>
        <w:t>and</w:t>
        <w:tab/>
        <w:t>secure</w:t>
        <w:tab/>
        <w:t>payment</w:t>
        <w:tab/>
        <w:t>transfers</w:t>
        <w:tab/>
        <w:t>to</w:t>
        <w:tab/>
        <w:t>customers</w:t>
        <w:tab/>
        <w:t>using</w:t>
        <w:tab/>
        <w:t>their</w:t>
        <w:tab/>
        <w:t>card</w:t>
        <w:tab/>
        <w:t>details.</w:t>
        <w:tab/>
        <w:t>Unlike</w:t>
        <w:tab/>
        <w:t>with</w:t>
        <w:tab/>
        <w:t>other</w:t>
        <w:tab/>
        <w:t>payment</w:t>
        <w:tab/>
        <w:t>methods,</w:t>
        <w:tab/>
        <w:t>where</w:t>
        <w:tab/>
        <w:t>it</w:t>
        <w:tab/>
        <w:t>can</w:t>
        <w:tab/>
        <w:t>typically</w:t>
        <w:tab/>
        <w:t>take</w:t>
        <w:tab/>
        <w:t>up</w:t>
        <w:tab/>
        <w:t xml:space="preserve"> to</w:t>
        <w:tab/>
        <w:t>24</w:t>
        <w:tab/>
        <w:t>hours</w:t>
        <w:tab/>
        <w:t>for</w:t>
        <w:tab/>
        <w:t>the</w:t>
        <w:tab/>
        <w:t>funds</w:t>
        <w:tab/>
        <w:t>to</w:t>
        <w:tab/>
        <w:t>be</w:t>
        <w:tab/>
        <w:t>transferred</w:t>
        <w:tab/>
        <w:t>to</w:t>
        <w:tab/>
        <w:t>the</w:t>
        <w:tab/>
        <w:t>customer,</w:t>
        <w:tab/>
        <w:t>Visa</w:t>
        <w:tab/>
        <w:t>Direct</w:t>
        <w:tab/>
        <w:t>transactions</w:t>
        <w:tab/>
        <w:t>normally</w:t>
        <w:tab/>
        <w:t>complete</w:t>
        <w:tab/>
        <w:t xml:space="preserve">near-instantly.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11786</Words>
  <Characters>66318</Characters>
  <CharactersWithSpaces>77896</CharactersWithSpaces>
  <Paragraphs>1544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finw_investorxpresentati</dc:title>
</cp:coreProperties>
</file>